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Частное образовательное учреждение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Высшего образования "Московский университет имени С.Ю. Витте"</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Филиал в г. Рязани</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Юридический факульте</w:t>
      </w:r>
      <w:r w:rsidDel="00000000" w:rsidR="00000000" w:rsidRPr="00000000">
        <w:rPr>
          <w:sz w:val="28"/>
          <w:szCs w:val="28"/>
          <w:rtl w:val="0"/>
        </w:rPr>
        <w:t xml:space="preserve">т</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left="0" w:firstLine="0"/>
        <w:jc w:val="left"/>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Отчет о производственной практике</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center"/>
        <w:rPr>
          <w:smallCaps w:val="0"/>
          <w:sz w:val="28"/>
          <w:szCs w:val="28"/>
        </w:rPr>
      </w:pPr>
      <w:r w:rsidDel="00000000" w:rsidR="00000000" w:rsidRPr="00000000">
        <w:rPr>
          <w:smallCaps w:val="0"/>
          <w:sz w:val="28"/>
          <w:szCs w:val="28"/>
          <w:rtl w:val="0"/>
        </w:rPr>
        <w:t xml:space="preserve">Место практики: отдел Военного комиссариата Рязанской области по Кораблинскому району</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5103"/>
        <w:jc w:val="both"/>
        <w:rPr>
          <w:smallCaps w:val="0"/>
          <w:sz w:val="28"/>
          <w:szCs w:val="28"/>
        </w:rPr>
      </w:pPr>
      <w:r w:rsidDel="00000000" w:rsidR="00000000" w:rsidRPr="00000000">
        <w:rPr>
          <w:smallCaps w:val="0"/>
          <w:sz w:val="28"/>
          <w:szCs w:val="28"/>
          <w:rtl w:val="0"/>
        </w:rPr>
        <w:t xml:space="preserve">Выполнила</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5103"/>
        <w:jc w:val="both"/>
        <w:rPr>
          <w:smallCaps w:val="0"/>
          <w:sz w:val="28"/>
          <w:szCs w:val="28"/>
        </w:rPr>
      </w:pPr>
      <w:r w:rsidDel="00000000" w:rsidR="00000000" w:rsidRPr="00000000">
        <w:rPr>
          <w:smallCaps w:val="0"/>
          <w:sz w:val="28"/>
          <w:szCs w:val="28"/>
          <w:rtl w:val="0"/>
        </w:rPr>
        <w:t xml:space="preserve">студентка очной формы обучения,</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5103"/>
        <w:jc w:val="both"/>
        <w:rPr>
          <w:smallCaps w:val="0"/>
          <w:sz w:val="28"/>
          <w:szCs w:val="28"/>
        </w:rPr>
      </w:pPr>
      <w:r w:rsidDel="00000000" w:rsidR="00000000" w:rsidRPr="00000000">
        <w:rPr>
          <w:smallCaps w:val="0"/>
          <w:sz w:val="28"/>
          <w:szCs w:val="28"/>
          <w:rtl w:val="0"/>
        </w:rPr>
        <w:t xml:space="preserve">направления подготовки:</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5103"/>
        <w:jc w:val="both"/>
        <w:rPr>
          <w:smallCaps w:val="0"/>
          <w:sz w:val="28"/>
          <w:szCs w:val="28"/>
        </w:rPr>
      </w:pPr>
      <w:r w:rsidDel="00000000" w:rsidR="00000000" w:rsidRPr="00000000">
        <w:rPr>
          <w:smallCaps w:val="0"/>
          <w:sz w:val="28"/>
          <w:szCs w:val="28"/>
          <w:rtl w:val="0"/>
        </w:rPr>
        <w:t xml:space="preserve">Юриспруденция</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5103"/>
        <w:jc w:val="both"/>
        <w:rPr>
          <w:smallCaps w:val="0"/>
          <w:sz w:val="28"/>
          <w:szCs w:val="28"/>
        </w:rPr>
      </w:pPr>
      <w:r w:rsidDel="00000000" w:rsidR="00000000" w:rsidRPr="00000000">
        <w:rPr>
          <w:smallCaps w:val="0"/>
          <w:sz w:val="28"/>
          <w:szCs w:val="28"/>
          <w:rtl w:val="0"/>
        </w:rPr>
        <w:t xml:space="preserve">курса, группы РСЮД373/11/3</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5103"/>
        <w:jc w:val="both"/>
        <w:rPr>
          <w:smallCaps w:val="0"/>
          <w:sz w:val="28"/>
          <w:szCs w:val="28"/>
        </w:rPr>
      </w:pPr>
      <w:r w:rsidDel="00000000" w:rsidR="00000000" w:rsidRPr="00000000">
        <w:rPr>
          <w:smallCaps w:val="0"/>
          <w:sz w:val="28"/>
          <w:szCs w:val="28"/>
          <w:rtl w:val="0"/>
        </w:rPr>
        <w:t xml:space="preserve">А.А. Карпова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Рязань, 201</w:t>
      </w:r>
      <w:r w:rsidDel="00000000" w:rsidR="00000000" w:rsidRPr="00000000">
        <w:rPr>
          <w:sz w:val="28"/>
          <w:szCs w:val="28"/>
          <w:rtl w:val="0"/>
        </w:rPr>
        <w:t xml:space="preserve">5</w:t>
      </w:r>
      <w:r w:rsidDel="00000000" w:rsidR="00000000" w:rsidRPr="00000000">
        <w:rPr>
          <w:smallCaps w:val="0"/>
          <w:sz w:val="28"/>
          <w:szCs w:val="28"/>
          <w:rtl w:val="0"/>
        </w:rPr>
        <w:t xml:space="preserve"> г.</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период с 07.05.201</w:t>
      </w:r>
      <w:r w:rsidDel="00000000" w:rsidR="00000000" w:rsidRPr="00000000">
        <w:rPr>
          <w:sz w:val="28"/>
          <w:szCs w:val="28"/>
          <w:rtl w:val="0"/>
        </w:rPr>
        <w:t xml:space="preserve">5</w:t>
      </w:r>
      <w:r w:rsidDel="00000000" w:rsidR="00000000" w:rsidRPr="00000000">
        <w:rPr>
          <w:smallCaps w:val="0"/>
          <w:sz w:val="28"/>
          <w:szCs w:val="28"/>
          <w:rtl w:val="0"/>
        </w:rPr>
        <w:t xml:space="preserve"> по 2.06.201</w:t>
      </w:r>
      <w:r w:rsidDel="00000000" w:rsidR="00000000" w:rsidRPr="00000000">
        <w:rPr>
          <w:sz w:val="28"/>
          <w:szCs w:val="28"/>
          <w:rtl w:val="0"/>
        </w:rPr>
        <w:t xml:space="preserve">5</w:t>
      </w:r>
      <w:r w:rsidDel="00000000" w:rsidR="00000000" w:rsidRPr="00000000">
        <w:rPr>
          <w:smallCaps w:val="0"/>
          <w:sz w:val="28"/>
          <w:szCs w:val="28"/>
          <w:rtl w:val="0"/>
        </w:rPr>
        <w:t xml:space="preserve"> г. я проходила производственную практику, в соответствии с учебным планом, в отделе Военного Комиссариата Рязанской области по Кораблинскому району (далее - ВКРО), юридический отдел.</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практики, является ознакомление с организацией работы отдела и должностными обязанностями сотрудников, научиться применять правовые нормы на практике.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Совместно с руководителем практики была поставлена цель и составлен план прохождения практики, который я успешно выполнила.</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прохождения практики являлось закрепление и углубление теоретических знаний, полученных в процессе аудиторных занятий, расширение профессионального кругозора и изучение опыта работы в сфере деятельности соответствующей специальности.</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прохождения производственной практики я:</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уставом учреждения;</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со структурой организации;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со штатным расписанием организации;</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организацией и содержанием работы персонала;</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содержанием управленческой, плановой и организационной работы организации;</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особенностями работы юридического отдела;</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видами гражданско-правовых договоров, заключаемых от имени отдела ВКРО и их спецификой;</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ознакомилась с особенностями работы юрисконсульта;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приобрела необходимые навыки ведения деловой корреспонденции научилась эффективно использовать электронную правовую систему "Консультант плюс", быстро находить необходимые мне нормативно-правовые акты, судебную практику и комментарии к ним;</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доставляла документы учреждения в организации и государственные органы;</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осуществляла иную, связанную с юриспруденцией деятельность.</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отдела ВКРО связана с:</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Назначением пенсий военнослужащих;</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Назначением соц. выплат военнослужащим;</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Оформлением документов на памятники для умерших при увольнении из вооруженных сил;</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Оформлением документов на службу по контракту;</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Отправкой по воинским частям;</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Учётом нуждающих в жилье;</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Регулированием правильности расхода материальных средств.</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Юридический отдел принимает участие в разработке внутренних документов организации, касающихся различных сфер ее деятельности.</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 контроль и проверку организационно-распорядительной документации: приказов, распоряжений, инструкций, других нормативных актов на соответствие требованиям законодательства и внутренним документам организации. Принимает меры к изменению внутренних документов организации, принятых с нарушениями действующего законодательства или отмененных, утративших силу актов.</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Юридический отдел проводит важную работу по систематизации, учету и поддержанию в актуальном состоянии внутренних документов организации.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Важной деятельностью юридического отдела является договорно-правовая работа. Договорно-правовая работа учреждения должна обеспечивать:</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своевременное и качественное заключение договоров различных видов;</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строгий контроль за исполнением договорных обязательств самой организацией и ее контрагентами;</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юридический отдел возлагается координация договорной работы, организация учета и контроля за исполнением договорных обязательств, анализ практики заключения и исполнения договоров.</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Определенные различия существуют при подготовке проекта договора самой организацией и при получении ею проекта договора от контрагента. Юридическая служба участвует в согласовании условий поступивших в организацию договоров и подготовке протоколов разногласий.</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Юридический отдел определяет, в соответствии с учредительными документами организации, перечень должностных лиц, которые имеют право от лица организации заключать договоры. Полномочия этих лиц на заключение договоров определяются возложенными на них функциональными обязанностями и могут быть ограничены предметом, ценой договора и прочими условиями.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Юридический отдел следит за сроком заключения договоров, поскольку сроки большинства договоров имеют длительный характер и заключаются на календарный год, они истекают в последний день календарного года, в коммерческих организациях за несколько месяцев до окончания года начинаются договорные компании по заключению или продлению сроков действия договоров. О сроках и порядке проведения, особенностях конкретной договорной компании юридической службой составляется соответствующий приказ (распоряжение) за подписью руководителя организации.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Ознакомление с деятельностью отдела ВКРО.</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Военный комиссариат в РФ - это территориальные органы Минобороны РФ в республиках, краях, областях, городах федерального значения, автономных образованиях, а также в районах, городах (без районного деления), административных округах и равных им административных образованиях, входящие в состав военных округов (флота), на территории которых они находятся. Военный комиссариат в своей работе руководствуются Конституцией РФ, Федеральными Законами РФ, указами и распоряжениями Президента РФ, постановлениями и распоряжениями Правительства РФ, Положением о военных комиссариатах, нормативными правовыми актами Минобороны РФ и Генерального штаба Вооруженных Сил РФ.</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Организацию деятельности Военного комиссариата осуществляет Генеральный штаб через управления соответствующих военных округов (управление флота).</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Военный комиссариат совместно с органами исполнительной власти субъектов РФ и органами местного самоуправления непосредственно решают вопросы в области обороны РФ путем подготовки людских и транспортных ресурсов для призыва и направления (поставки) в Вооруженные Силы РФ, другие войска, воинские формирования и органы.</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Минобороны РФ по согласованию с органами исполнительной власти субъектов РФ и местного самоуправления создает: Военные комиссариаты субъектов РФ в республиках, краях, областях, Москве и Санкт-Петербурге, автономных образованиях; Военные комиссариаты районов, городов (без районного деления), административных округов и равных им административных образований. В отдельных случаях могут создаваться объединенные Военные комиссариаты для нескольких муниципальных образований, имеющих общую территорию.</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Военный комиссариат является юридическим лицом, имеет печать с изображением Государственного герба РФ и со своим наименованием, а также расчетный счет в банке.</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принципы создания системы Военных комиссариатов РФ, их подчиненность, задачи, подотчетность, содержание и обеспечение, а также порядок их взаимодействия с органами исполнительной власти субъектов РФ и органами местного самоуправления определены в Положении о военных комиссариатах. Военные комиссариаты возглавляют военные комиссары.</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военного комиссариата регулируется различными нормативно-правовыми актами.</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военных комиссариатов являются: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и ведение воинского учета;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учета транспортных средств, предоставляемых ВС РФ, другим войскам, воинским формированиям и органам, специальным формированиям по соответствующим перечням, утверждаемым МО РФ по согласованию с заинтересованными федеральными органами исполнительной власти;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координация деятельности по осуществлению первичного воинского учета и контроль за реализацией переданных органам местного самоуправления муниципальных образований полномочий РФ по осуществлению первичного воинского учета на территориях, на которых отсутствуют ВК;</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исполнение нарядов штабов военных округов, нарядов военных комиссариатов субъектов Российской Федерации (для военных комиссариатов муниципальных образований), заявок командиров комплектуемых органов военного управления, соединений, воинских частей и других организаций Вооруженных Сил Российской Федерации, федеральных органов исполнительной власти, в которых предусмотрена военная служба, по предназначению мобилизационных ресурсов для доукомплектования Вооруженных Сил Российской Федерации, других войск, воинских формирований и органов, специальных формирований;</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осуществление при содействии органов исполнительной власти субъектов РФ и органов местного самоуправления муниципальных образований призыва по мобилизации и отправке людских ресурсов, поставки транспортных средств в воинские части в сроки и объемах, которые установлены планами проведения мобилизации людских и транспортных ресурсов;</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при содействии органов исполнительной власти субъектов Российской Федерации и органов местного самоуправления муниципальных образований работы по морально-психологическому обеспечению мобилизации людских и транспортных ресурсов;</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совместно с подразделениями Государственной инспекции безопасности дорожного движения Министерства внутренних дел Российской Федерации, другими органами, осуществляющими государственный надзор и контроль за техническим состоянием транспортных средств, в проверке технического состояния транспортных средств, предназначенных для поставки по мобилизации в Вооруженные Силы Российской Федерации, другие войска, воинские формирования и органы, специальные формирования, в порядке, установленном законодательством Российской Федерации;</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проведение проверок организаций по вопросам ведения воинского учета, бронирования граждан, пребывающих в запасе, и военно-транспортной обязанности;</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контроль за целевым использованием субвенций, предоставляемых органам местного самоуправления муниципальных образований на реализацию переданных им полномочий Российской Федерации по осуществлению первичного воинского учета на территориях, на которых отсутствуют военные комиссариаты;</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планирование мероприятий по созданию в военное время учебных пунктов обязательного всеобщего военного обучения граждан;</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и проведение при участии органов исполнительной власти субъектов РФ и органов местного самоуправления муниципальных образований мероприятий по первоначальной постановке граждан на воинский учет;</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при участии органов исполнительной власти субъектов РФ и органов местного самоуправления муниципальных образований призыва на военную службу граждан, не пребывающих в запасе, а также организация и осуществление призыва на военную службу граждан, зачисленных в запас, с присвоением им воинского звания офицера;</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содействие федеральным органам исполнительной власти, осуществляющим учет граждан, пребывающих в запасе, в организации мероприятий по воинскому учету;</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совместно с органами исполнительной власти субъектов РФ, органами местного самоуправления муниципальных образований и представителями медицинских организаций (военно-медицинских учреждений) в контроле за медицинским освидетельствованием граждан, подлежащих первоначальной постановке на воинский учет, граждан, призываемых на военную службу (военные сборы), и за прохождением ими медицинского обследования;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проведение при содействии органов исполнительной власти субъектов Российской Федерации, органов местного самоуправления муниципальных образований и при участии медицинских организаций (военно-медицинских учреждений) мероприятий:</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медицинскому осмотру граждан, не пребывающих в запасе и призванных на военную службу, перед направлением их к месту прохождения военной службы;</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контрольному медицинскому освидетельствованию граждан, получивших освобождение от призыва на военную службу по состоянию здоровья, и граждан, заявивших о несогласии с заключением об их годности к военной службе;</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медицинскому освидетельствованию граждан, не состоящих на военной службе и поступающих на военную службу по контракту, граждан, поступающих в военные образовательные учреждения профессионального образования, и граждан, пребывающих в запасе ВС РФ;</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иных мероприятий, связанных с призывом или поступлением на военную службу по контракту и призывом на военные сборы;</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и проведение мероприятий по военно-профессиональной ориентации и профессиональному психологическому отбору граждан, подлежащих первоначальной постановке на воинский учет, и граждан, поступающих на военную службу по контракту;</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в организации обучения граждан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и среднего профессионального образования;</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контроль за организацией обучения граждан начальным знаниям в области обороны и их подготовки по основам военной службы в учебных пунктах организаций;</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работы по подготовке граждан по военно-учетным специальностям солдат, матросов, сержантов и старшин в общественных объединениях и образовательных учреждениях начального и среднего профессионального образования;</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отбор кандидатов для поступления в военные образовательные учреждения профессионального образования, а также в образовательные учреждения среднего (полного) общего образования с дополнительными образовательными программами военной подготовки несовершеннолетних граждан</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отбор граждан, пребывающих в запасе, подлежащих призыву на военную службу, на военные сборы, а также поступающих на военную службу по контракту в ВС РФ, другие войска, воинские формирования и органы, и подготовка материалов для проведения проверок органами федеральной службы безопасности;</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учета граждан, уклоняющихся от призыва на военную службу, и граждан, самовольно оставивших воинские части, предоставление информации о них в правоохранительные органы;</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и проведение с участием органов местного самоуправления муниципальных образований мероприятий, связанных с реализацией гражданами конституционного права на замену военной службы по призыву альтернативной гражданской службой в соответствии с законодательством РФ;</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ведение учета граждан, пребывающих в запасе, являющихся ветеранами боевых действий, принимавших участие в ликвидации последствий катастроф, аварий в зонах чрезвычайных ситуаций;</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работы по вручению гражданам государственных наград Российской Федерации по поручению Президента Российской Федерации и от его имени;</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совместно с органами государственной власти субъектов РФ и органами местного самоуправления муниципальных образований, общественными и религиозными объединениями, средствами массовой информации в военно-патриотическом воспитании населения в целях пропаганды добровольного поступления граждан на военную службу, обеспечения социально-правовой защиты военнослужащих, граждан, уволенных с военной службы, и членов их семей;</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совместно с органами исполнительной власти субъектов РФ, органами местного самоуправления муниципальных образований в работе по обеспечению жильем граждан, уволенных с военной службы, и членов их семей;</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в работе (включая подготовку и направление соответствующих запросов) по розыску архивных документов, подтверждающих участие граждан, уволенных с военной службы, других граждан в Великой Отечественной войне, боевых действиях, а также документов, необходимых для решения вопроса об установлении причинной связи полученных гражданами ранений, контузий, увечий или заболеваний с прохождением ими военной службы;</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извещение членов семей военнослужащих, погибших или умерших при прохождении военной службы;</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погребения военнослужащих и иных категорий граждан в местностях, где нет военных гарнизонов, а также возмещение расходов на их погребение, изготовление и установку надгробных памятников в порядке и размерах, которые установлены законодательством РФ и нормативными правовыми актами МО РФ;</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совместно с органами местного самоуправления муниципальных образований, общественными и религиозными объединениями в работе по розыску и увековечению памяти погибших при защите Отечества;</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взаимодействие с органами службы занятости в переподготовке и трудоустройстве граждан, уволенных с военной службы, и членов их семей;</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и проведение работы по пенсионному и социальному обеспечению граждан, уволенных с военной службы, и членов их семей, назначение указанным лицам предусмотренных для них законодательством Российской Федерации пенсий, пособий, предоставление компенсаций и других выплат;</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и осуществление информационной работы по вопросам пенсионного обеспечения граждан, уволенных с военной службы, и членов их семей, предоставления им социальных гарантий, установленных законодательством Российской Федерации.</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Нормативно-правовые акты, регулирующими деятельность ВКРО и его отделов в муниципальных образованиях Рязанской области:</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Конституция РФ</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Уголовный кодекс РФ</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Кодекс РФ об административных правонарушениях</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Трудовой кодекс РФ</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РФ от 28.03.98г. №53-ФЗ "О воинской обязанности и военной службе"</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РФ от 27.05.98г. №76-ФЗ "О статусе военнослужащих"</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Российской Федерации от 2.05.06 г. №59-ФЗ "О порядке рассмотрения обращений граждан РФ"</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Указ Президента РФ от 1.09.07г. №1132 "Об утверждении Положения о военных комиссариатах"</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МО РФ от 2.10.07г. №400 "О мерах по реализации постановления Правительства РФ от 11.11.06 г. №663"</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МО РФ №366, МВД РФ №789, ФМС РФ №197 от 10.09.2007 "Об утверждении инструкции об организации взаимодействия военных комиссариатов, органов внутренних дели и территориальных орнанов федеральной миграционной службы в работе по обеспечению исполнения гражданами РФ воинской обязанности".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Конституция РФ.</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59</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Защита Отечества является долгом и обязанностью гражданина РФ.</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Гражданин РФ несет военную службу в соответствии с федеральным законом.</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Гражданин РФ в случае, если его убеждениям и вероисповеданию противоречит несение военной службы, а также в иных установленных ФЗ случаях имеет право на замену ее альтернативной гражданской службой.</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Уголовный кодекс РФ.</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328. Уклонение от прохождения военной и альтернативной гражданской службы.</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Уклонение от призыва на военную службу при отсутствии законных оснований для освобождения от этой службы -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арестом на срок от трех до шести месяцев, либо лишением свободы на срок до двух лет.</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Уклонение от прохождения альтернативной гражданской службы лиц, освобожденных от военной службы, -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арестом на срок от трех до шести месяцев.</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338. Дезертирство.</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наказывается лишением свободы на срок до семи лет.</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Дезертирство с оружием, вверенным по службе, а равно дезертирство, совершенное группой лиц по предварительному сговору или организованной группой, - наказывается лишением свободы на срок от трех до десяти лет.</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Примечание.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Кодекс РФ об административных правонарушениях.</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Глава 21. Административные правонарушения в области воинского учета</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 влечет наложение административного штрафа в размере от трехсот до одной тысячи рублей.</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21.2. Неоповещение граждан о вызове их по повестке военного комиссариата или иного органа, осуществляющего воинский учет.</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 влечет наложение административного штрафа в размере от пятисот до одной тысячи рублей.</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 влечет наложение административного штрафа в размере от трехсот до одной тысячи рублей.</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21.4. Несообщение сведений о гражданах, состоящих или обязанных состоять на воинском учете</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 влечет наложение административного штрафа в размере от трехсот до пятисот рублей.</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 влечет наложение административного штрафа в размере от трехсот до пятисот рублей.</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 влечет наложение административного штрафа в размере от трехсот до одной тысячи рублей.</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21.5. Неисполнение гражданами обязанностей по воинскому учету</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трех месяцев, выезд из Российской Федерации на срок свыше шести месяцев без снятия с воинского учета,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 влечет предупреждение или наложение административного штрафа в размере от ста до пятисот рублей.</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21.6. Уклонение от медицинского обследования</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 влечет предупреждение или наложение административного штрафа в размере от ста до пятисот рублей.</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Статья 21.7. Умышленные порча или утрата документов воинского учета</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 влечет предупреждение или наложение административного штрафа в размере от ста до пятисот рублей.</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в службе делопроизводства</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военного комиссариата сопряжена с большим документооборотом. Делопроизводство производится в соответствии с действующими нормативно-правовыми актами, основным из которых является "Инструкция по ведению делопроизводства".</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организацию делопроизводства в военном комиссариате возлагается на Военного комиссара.</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за ведение делопроизводства в данной организации возлагается на лицо, уполномоченное на его ведение.</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 и регистрация документации</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Документооборот - это движение документов с момента их получения или создания до завершения исполнения, отправки или сдачи в дело.</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Существует три основных потока документации: входящие; исходящие; внутренние.</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поступающие в военный комиссариат, проходят следующие этапы:</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предварительное рассмотрение;</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регистрация;</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рассмотрение;</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исполнение;</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Предварительное рассмотрение</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получении корреспонденции проверяется правильность ее доставки и целостность конвертов. После вскрытия конверта проверяется наличие вложенных в него документов и обратного адреса. Всегда необходимо сохранять конверт, т.к. в письме может отсутствовать обратный адрес; дата почтового штемпеля может иметь значение в качестве доказательства времени отправки и получения документа.</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Регистрация</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Регистрация документов - это фиксация факта создания или поступления документа путем проставления на нем индекса и даты с последующей записью необходимых сведений в журнал регистрации входящих и исходящих документов, индекс и дата ставятся в нижнем левом углу поступившего документа, на обратной его стороне.</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вх. 121/4-2014,</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121 - порядковый регистрационный номер;</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номер дела, в котором этот документ будет подшит;</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год поступления.</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документация регистрируется в день поступления.</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регистрации входящих документов необходимо ознакомиться с содержанием письма.</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Рассмотрение корреспонденции</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изучения содержания письма, если возникает необходимость уточнить какие - либо вопросы, можно воспользоваться информацией, находящейся в нижнем левом углу письма или на обратной стороне. Именно в этом месте должны быть указаны фамилия и телефон исполнителя документа. Следует определить степень важности поступившего документа и срок предполагаемого ответа, если он не указан непосредственно в самом документе.</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Исполнение</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вопросы, указанные в документе, были решены ранее поступившей корреспонденции, то в зависимости от сложившихся отношений между адресатами и сроков ответа можно поступить следующим образом:</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направить корреспонденту письменный ответ;</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сообщить телеграммой;</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сообщить телефонограммой.</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для подготовки ответа требуется значительное время, то об этом необходимо проинформировать корреспондента. Существует порядок по которому документ должен быть исполнен в течении 10 дней.</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оформления и отправления исходящей корреспонденции.</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ответе на полученную корреспонденцию перед текстом запроса обязательно указывается исходящий номер письма учреждения и дата его отправки.</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Исходящие документы подписываются руководителем. При отправке финансовых документов исходящие документы подписываются и главным бухгалтером.</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Вся отправляемая корреспонденция должна регистрироваться в журнале регистрации входящих и исходящих документов.</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Отправляемая корреспонденция печатается в двух экземплярах, один из которых направляется по адресу, а второй остается и подшивается в дело.</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оформления дел</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исполненные и списанные "в дело", должны быть:</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проверены на предмет правильности отнесения их в то или иное дело;</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сгруппированы внутри дела по числам, месяцам, годам или по исходящим (входящим) номерам;</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освобождены от лишних дубликатов, черновиков, скрепок и булавок.</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Неисполненные документы подшивать в дело запрещается.</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мере подшивки в дело документы нумеруются. По окончании дело должно быть прошнуровано и скреплено печатью.</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Выводы и предложения</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прохождения мною производственной преддипломной практики было реально научиться использовать и применять тот объем теоретической информации, который был получен во время изучения дисциплин по учебному плану специальности "Юриспруденция".</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производственной преддипломной практики я ознакомилась с деятельностью военного комиссариата и структурой этой организации, основные направления которой связаны с охраной интересов граждан Российской Федерации, призывом граждан в ВС РФ.</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В юридическом отделе я ознакомилась с порядком привлечения граждан к уголовной ответственности по ч. 1 ст. 328 УК РФ, мною была проведена работа по выявлению случаев уклонения граждан от призыва в ВС РФ. Я изучила порядок составления протокола и постановления о привлечении гражданина к административной ответственности. В военном комиссариате я осуществляла прием граждан совместно с помощником военного комиссара по правовой работе, разбирала жалобы, и подготовила ответ на жалобу гражданина согласно действующему законодательству. Практика в этом отделе способствовала тому, что у меня сложилось конкретное мнение о формах делового сотрудничества между правоохранительными структурами, органами государственной и муниципальной власти, о юридических мерах воздействия на правонарушителей.</w:t>
      </w:r>
      <w:r w:rsidDel="00000000" w:rsidR="00000000" w:rsidRPr="00000000">
        <w:rPr>
          <w:smallCaps w:val="0"/>
          <w:rtl w:val="0"/>
        </w:rPr>
        <w:t xml:space="preserve"> </w:t>
      </w:r>
      <w:r w:rsidDel="00000000" w:rsidR="00000000" w:rsidRPr="00000000">
        <w:rPr>
          <w:smallCaps w:val="0"/>
          <w:color w:val="ffffff"/>
          <w:sz w:val="28"/>
          <w:szCs w:val="28"/>
          <w:rtl w:val="0"/>
        </w:rPr>
        <w:t xml:space="preserve">военный комиссариат юридический договор</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производственной преддипломной практики я училась оформлять и составлять действующие документы, связанные с правовой практикой. Работа в отделении по делопроизводству показала мне важность правильного ведения делопроизводства, аккуратного составления и хранения переписки во всех организациях.</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примере военного комиссариата мне стала понятна работа кадровой службы предприятия. В этой организации прием, оформление и увольнение работников ведется в соответствии с нормами действующего Трудового законодательства.</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отделении по призыву граждан на военную службу я изучила порядок постановки граждан на воинский учет, призыва граждан в ВС РФ. В работе этого отделения выявлены проблемные вопросы, связанные с низкой юридической грамотностью населения. Работники отделения ведут постоянную разъяснительную деятельность с юношами, а в некоторых случаях и с близкими родственниками, родителями призывников, не допуская тем самым нарушения действующего законодательства.</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Приобретенные за время практики навыки работы не только способствуют углублению теоретического материала, но и существенно влияют на процесс формирования профессиональной компетентности.</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Сотрудники военного комиссариата научили меня свободно ориентироваться в действующем законодательстве, применять его в практической деятельности.</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более качественной работы военного комиссариата, я считаю, рабочие места сотрудников необходимо оснастить современной компьютерной и копировальной техникой. Для посетителей в здании военного комиссариата организовать информационные стенды, плакаты, поясняющие изменения в действующем законодательстве.</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sectPr>
      <w:footerReference r:id="rId6" w:type="default"/>
      <w:footerReference r:id="rId7" w:type="first"/>
      <w:pgSz w:h="15840" w:w="12240"/>
      <w:pgMar w:bottom="1440" w:top="1440" w:left="1800" w:right="1800" w:header="0" w:footer="72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