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rPr>
      </w:pPr>
      <w:bookmarkStart w:colFirst="0" w:colLast="0" w:name="_gjdgxs" w:id="0"/>
      <w:bookmarkEnd w:id="0"/>
      <w:r w:rsidDel="00000000" w:rsidR="00000000" w:rsidRPr="00000000">
        <w:rPr>
          <w:rFonts w:ascii="Times New Roman" w:cs="Times New Roman" w:eastAsia="Times New Roman" w:hAnsi="Times New Roman"/>
          <w:smallCaps w:val="0"/>
          <w:color w:val="000000"/>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Федеральное государственное учреждение здравоохранения «Медико-санитарная часть №57 Федерального медико-биологического агентства» России является многопрофильным лечебным учреждением. ФГУЗ МСЧ №57 ФМБА находится в Тверской области, Конаковского района п. Редкино по адресу ул. Гагарина д. 14</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Все сотрудники перед приемом на работу проходят обязательную медицинскую комиссию, которая выносит результат о состоянии здоровья и допуске к работе персонала.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день приема на работу сотрудников знакомят с правилами внутреннего распорядка, проводят обязательный инструктаж по мерам в случае террористических актов, технике безопасности и пожарной безопасности.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Заведующий отделением, в котором будет работать сотрудник, проводит инструктаж по техники безопасности на рабочем месте, а также особенностям режима в данном отделении. Все вновь принимаемые на работу обязаны ознакомиться со структурой и характером деятельности отделения, в котором они будут работать.</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08">
      <w:pPr>
        <w:pStyle w:val="Heading1"/>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smallCaps w:val="0"/>
          <w:color w:val="000000"/>
          <w:rtl w:val="0"/>
        </w:rPr>
        <w:t xml:space="preserve">1. Цели и задачи производственной практики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целями моей производственной практики являются: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закрепление знаний и навыков работы по выбранной специальности, полученных в процессе обучения в колледже;</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сбор, анализ и обобщение практических сведений и других материалов, необходимых для написания отчета.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Перед началом практики я была ознакомлена с правилами внутреннего распорядка, прошла обязательный инструктаж по технике безопасности и пожарной безопасности.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Основной задачей моей производственной практики являлся сбор материалов для отчета, посвященной вопросам бухгалтерского и управленческого учета на предприятии и их взаимосвязи.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Во время прохождения практики я работала бухгалтером в отделе бухгалтерии ФГУЗ МСЧ №57 ФМБА. Отдел бухгалтерии ФГУЗ МСЧ №57 ФМБА работает с разными компьютерными программами, основной из которых является – программа, адаптированная под бюджетный план счетов.</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Федеральное государственное учреждение здравоохранения «Медико-санитарная часть №57 Федерального медико-биологического агентства» России состоит из:</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стоматологическое отделение;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скорой медицинской помощи;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клинической лабораторной диагностики;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ультразвуковой диагностики;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эндоскопический кабинет;</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физиотерапевтическое отделение;</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патологоанатомическое отделение;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приемное отделение;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гастроэнтерологии;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плановой хирургии;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экстренной хирургии;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психоневрологии;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реанимации;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офтальмологии;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гинекологии;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дерматологии;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урологии;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травматологии;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оториноларингологии;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эндокринологии;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отделение флюорографии;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инфекционные отделения.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8">
      <w:pPr>
        <w:pStyle w:val="Heading1"/>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 Нормативно-правовое регулирование бюджетных организаций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Согласно статье 6 Бюджетного кодекса Российской Федерации </w:t>
      </w:r>
      <w:r w:rsidDel="00000000" w:rsidR="00000000" w:rsidRPr="00000000">
        <w:rPr>
          <w:rFonts w:ascii="Times New Roman" w:cs="Times New Roman" w:eastAsia="Times New Roman" w:hAnsi="Times New Roman"/>
          <w:smallCaps w:val="0"/>
          <w:color w:val="000000"/>
          <w:sz w:val="28"/>
          <w:szCs w:val="28"/>
          <w:u w:val="single"/>
          <w:rtl w:val="0"/>
        </w:rPr>
        <w:t xml:space="preserve">бюджетное учреждение</w:t>
      </w:r>
      <w:r w:rsidDel="00000000" w:rsidR="00000000" w:rsidRPr="00000000">
        <w:rPr>
          <w:rFonts w:ascii="Times New Roman" w:cs="Times New Roman" w:eastAsia="Times New Roman" w:hAnsi="Times New Roman"/>
          <w:smallCaps w:val="0"/>
          <w:color w:val="000000"/>
          <w:sz w:val="28"/>
          <w:szCs w:val="28"/>
          <w:rtl w:val="0"/>
        </w:rPr>
        <w:t xml:space="preserve"> – это государственное (муниципальное) учреждение, функции которого, в том числе по оказанию государственных (муниципальных) услуг физическим и юридическим лицам в соответствии с государственным (муниципальным) заданием, обеспечиваются за счет средств соответствующего бюджета на основе бюджетной сметы.</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Бухгалтерский учет в бюджетных организациях имеет свои специфические особенности, обусловленные законодательством о бюджетном устройстве и бюджетном процессе, инструкцией по бухгалтерскому учету в учреждениях и организациях, состоящих на бюджете, утвержденной приказом Минфина РФ от 10 февраля 2006 года №25н, другими нормативными документами по учету и отчетности в бюджетных организациях. К этим особенностям относят:</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организацию учета в разрезе статей бюджетной классификации;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контроль исполнения сметы расходов;</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выделение в учете кассовых и фактических расходов;</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отраслевые особенности учета в учреждениях бюджетной сферы (здравоохранение, наука).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 время прохождения практики меня ознакомили со следующими основными нормативно-правовыми документами, применяемыми в работе организации: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Конституция РФ – принятая на всенародном голосовании 12 декабря 1993 г.;</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Трудовой кодекс РФ от 30 декабря 2001 г. №197-ФЗ;</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Бюджетный кодекс РФ от 31 июля 1998 г. №145-ФЗ;</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Налоговый кодекс РФ часть первая от 31 июля 1998 г. №146-ФЗ; часть вторая от 05 августа 2000 г. №117-ФЗ;</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Федеральный закон от 21 ноября 1996 г. №129-ФЗ «О бухгалтерском учете»</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Федеральный закон от 30 декабря 2008 №307-ФЗ «Об аудиторской деятельности»;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Бюджетное послание Федеральному Собранию Российской Федерации о бюджетной политике в 2008–2010 годах от 09 марта 2007 г.</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Приказы и инструкции по ИДГКБ.</w:t>
      </w:r>
    </w:p>
    <w:p w:rsidR="00000000" w:rsidDel="00000000" w:rsidP="00000000" w:rsidRDefault="00000000" w:rsidRPr="00000000" w14:paraId="00000039">
      <w:pPr>
        <w:pStyle w:val="Heading1"/>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3A">
      <w:pPr>
        <w:pStyle w:val="Heading1"/>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w:t>
      </w:r>
      <w:r w:rsidDel="00000000" w:rsidR="00000000" w:rsidRPr="00000000">
        <w:rPr>
          <w:rFonts w:ascii="Times New Roman" w:cs="Times New Roman" w:eastAsia="Times New Roman" w:hAnsi="Times New Roman"/>
          <w:b w:val="0"/>
          <w:smallCaps w:val="0"/>
          <w:color w:val="000000"/>
          <w:rtl w:val="0"/>
        </w:rPr>
        <w:t xml:space="preserve"> </w:t>
      </w:r>
      <w:r w:rsidDel="00000000" w:rsidR="00000000" w:rsidRPr="00000000">
        <w:rPr>
          <w:rFonts w:ascii="Times New Roman" w:cs="Times New Roman" w:eastAsia="Times New Roman" w:hAnsi="Times New Roman"/>
          <w:smallCaps w:val="0"/>
          <w:color w:val="000000"/>
          <w:rtl w:val="0"/>
        </w:rPr>
        <w:t xml:space="preserve">Учетная политика</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бухгалтерского учета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налогообложения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 22.2.2010 г.</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2011 г.</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Руководствуясь:</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ФЗ о Бухгалтерском учете от 21.11.1996 №129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Налоговым кодексов</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Инструкцией по бухгалтерскому учету, утвержденной приказом МФ От 30.12.2008 г. №148н.</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Порядком ведения кассовых операций, утверждённым решением совета Директоров Банка России от 22.09.03 г. №40н.</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Положением о документах и документообороте в бухгалтерском учете, утвержденном МФ СССР от 29.07.83 г. №105</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Методические указания по инвентаризации имущества и финансовых обязательств, утверждёнными приказом МФ РФ от 13.06.95 г. №49</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Приказываю:</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Бухгалтерский учет осуществлять бухгалтерской службой организации, возглавляемой главным бухгалтером;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Бухгалтерский учет осуществлять по плану счетов бюджетного учета, установленному Инструкцией по бюджетному учету;</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Автоматизацию бухгалтерского учета осуществлять по программе 1С бухгалтерия для бюджетных организаций.</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Начисление Амортизации объектов Основных средств: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для бухгалтерского учета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для налогообложения</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проводить линейным способом.</w:t>
        <w:tab/>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При определении нормы Амортизации по приобретенным объектам ОС, бывшим в употреблении, установить срок их полезного использования</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 учетом срока эксплуатации объекта предыдущим собственником.</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 В целях обеспечения контроля за сохранность объектов ОС стоимость до 20.0 тыс. рублей за единицу (за исключением посуды, мягкого инвентаря и библиотечного фонда), при передачи их в эксплуатацию.</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Бухгалтерии обеспечить оперативный учет этих объектов до их фактического износа, оформленного соответствующим актом.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Оперативный учет осуществляется в Оборотной ведомости ф. 0504035 без заполнения граф:</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инвентарный номер</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сумма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Все объекты, учтенные в оперативным учете, инвентаризируются в порядке и сроки, установленные для материальных ценностей, учитываемых в балансе.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 При формировании, инвентарного номера, следует заложить информационные показатели: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первый знак – код аналитического счета ОС</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-2-й, 3-й и 4-й знаки-есть 3,4,5 знаки кода ОКОФ</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-5-й знак и последующие – порядковый номер объекта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 При оформлении размера материальных расходов при списании материалов, используемых</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 нужды учреждения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при производстве (изготовлении) товаров</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при выполнении работ, оказания услуг</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применять метод оценки по средней стоимости.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9. Списание на затраты расходов по ГСМ осуществлять по фактическому расходу, но не свыше норм, утвержденных приказом по организации.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 Установить, что сумма денежных средств, выдаваемых на хозяйственные расходы, не может превышать 30 000 рублей при каждой выдаче.</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Авансы под отчет на хозяйственные расходы производить по мере затребования подотчетными лицами, не имеющим задолженностей, по ранее выданным суммам.</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Срок использования подотчетных сумм: 10 рабочих дней.</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Право на получение сумм под отчет на хозяйственные расходы имеют:</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1"/>
        <w:tblW w:w="525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6"/>
        <w:gridCol w:w="3015"/>
        <w:tblGridChange w:id="0">
          <w:tblGrid>
            <w:gridCol w:w="2236"/>
            <w:gridCol w:w="301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Кладовщик</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Тимофеева Ирина Николаевна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 медицинская сестра</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Большакова Елена Николаевна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Ст. водитель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Солдатов Виктор Васильевич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Водитель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Власова Светлана Васильевна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Водитель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Ларин Анатолий Александрович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Зам. нач. по АХЧ</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Волков Николай Федорович</w:t>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Право подписи доверенности на получение товарно-материальных ценностей предоставлять:</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2"/>
        <w:tblW w:w="410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0"/>
        <w:gridCol w:w="1566.0000000000002"/>
        <w:tblGridChange w:id="0">
          <w:tblGrid>
            <w:gridCol w:w="2540"/>
            <w:gridCol w:w="15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Начальник МСЧ №57</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Внукова Н.Н.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Зам. начальника МСЧ №57</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Романов А.А.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Главный 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Есмейкина Е.И.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Внукова Е.И.</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Установить предельные сроки: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 рабочих дней использования доверенности</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Право подписи первичных учетных документов предоставить:</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3"/>
        <w:tblW w:w="410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0"/>
        <w:gridCol w:w="1566.0000000000002"/>
        <w:tblGridChange w:id="0">
          <w:tblGrid>
            <w:gridCol w:w="2540"/>
            <w:gridCol w:w="15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Начальник МСЧ №57</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Внукова Н.Н.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Зам. начальника МСЧ №57</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Романов А.А.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Главный 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Есмейкина Е.И.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Внукова Е.И.</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(т.е. работники – создающие и предоставляющие в бухгалтерию первичные учетные документы)</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Право подписи счетов-фактур предоставить:</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4"/>
        <w:tblW w:w="410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0"/>
        <w:gridCol w:w="1566.0000000000002"/>
        <w:tblGridChange w:id="0">
          <w:tblGrid>
            <w:gridCol w:w="2540"/>
            <w:gridCol w:w="15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Начальник МСЧ №57</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Внукова Н.Н.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Зам. начальника МСЧ №57</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Романова А.А.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Главный 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Есмейкина Е.И.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Внукова Е.И.</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Fonts w:ascii="Times New Roman" w:cs="Times New Roman" w:eastAsia="Times New Roman" w:hAnsi="Times New Roman"/>
          <w:smallCaps w:val="0"/>
          <w:color w:val="000000"/>
          <w:sz w:val="28"/>
          <w:szCs w:val="28"/>
          <w:rtl w:val="0"/>
        </w:rPr>
        <w:t xml:space="preserve">13. В целях обеспечения достоверности данных бухгалтерского учета и отчетности проводить инвентаризацию:</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всего имущества организации независимо от его местонахождения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всех видов финансовых обязательств в IX месяц</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денежные средства в кассе и бланков строгой отчетности ежемесячно.</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14. Для проведения инвентаризации и списания с учета материальных ценностей создать постоянно действующую комиссию:</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5"/>
        <w:tblW w:w="483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1566.0000000000002"/>
        <w:tblGridChange w:id="0">
          <w:tblGrid>
            <w:gridCol w:w="3270"/>
            <w:gridCol w:w="15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Зам. начальника МСЧ №57 по АХВ</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Волков. Н.Ф.</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Главный 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Есмейкина Е.И.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Борисова Е.А.</w:t>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проведения инвентаризации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кассы</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бланков строгой отчетности создать комиссию в следующем составе:</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tbl>
      <w:tblPr>
        <w:tblStyle w:val="Table6"/>
        <w:tblW w:w="44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2"/>
        <w:gridCol w:w="2587"/>
        <w:tblGridChange w:id="0">
          <w:tblGrid>
            <w:gridCol w:w="1862"/>
            <w:gridCol w:w="258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Ф.И.О.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Главный 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Есмейкина Е.И.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Борисова Е.А.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Кассир</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center" w:pos="4677"/>
              </w:tabs>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Савкина Е.Ю., Гусева Ю.А.</w:t>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15. Бухгалтерский учет осуществлять по плану счетов бюджетного учета, раздельно по источникам финансирования. По федеральному бюджету для определения кода функциональной классификации расходов в 18 ом разделе источник финансирования 1 (единица).</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расходов применять следующие КБК:</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38809014709900001.211 1.302.01 (заработная плата)</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38809014709900001.212 1.302.02 (прочие выплаты)</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38809014709900001.213 1.302.039 (начисления ЕСН)</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38809014709900001.221 1.302.04 (услуги связи)</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38809014709900001.222 1.303.05 (транспортные расходы)</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38809014709900001.223 1.302.06 (коммунальные услуги)</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38809014709900001.225 1.302.08 (услуги по содержанию имущества)</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38809014709900001.226 1.302.09 (прочие услуги)</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38809014709900001.290 1.302.18 (прочие услуги)</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38809014709900001.310 1.302.19 (увеличение стоимости основных средств)</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38809014709900001.340 1.302.22 (увеличение стоимости материальных запасов)</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расходов по федеральному бюджету применяется балансовый счет 401.01.1 по учету материальных запасов применяется балансовый счет 105.1. по материальным запасам кассовый и фактический расход ведется раздельно по источникам финансирования.</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расчета по оплате труда по КОСГУ 211 имеется штатное расписание; тарификация. Начисление оплаты труда проводится отдельными лицевыми счетами на каждого работника. Удержание и перечисления налогов тоже, перечисляются с отдельного лицевого счета открытой в отделение Конаковскому району УФК по Тверской области. Начисление оплаты труда проводятся в пределах лимитов бюджетных обязательств. Ежемесячно составляется журнал операций расчетов по оплате труда.</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ЕСН применяется балансовый счет 303.02.1.</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расчетов с поставщиками услуг применяется балансовый счет 302.1. 04,302.05. 1,302.06. 1,302.08. 1,302.09.1.</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расчетов по приобретению материальных запасов применяется балансовый счет</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302.22.1. Учет материальных запасов ведется согласно инструкции 148 от 30.12.2008 г.</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Приход и расход материальных запасов ведется по балансовому счету 105.1.</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Учет медикаментов ведется раздельно по материально-ответственным лицам, по номенклатуре.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материально-ответственного лица на основании следующих первичных документов:</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составляется требование-накладная.</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меню-требование.</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Составляется на каждый день и на количество больных, отдельно по федеральному бюджету(ф0504202).</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Ведомость выдачи материальных ценностей на нужды учреждения, (ф. 0504210).</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Списание материальных запасов и продуктов питания производится на основании меню-требования, ведомость выдачи материальных ценностей, путевой лист, акт о списании материальных запасов, акт о списании мягкого и хозяйственного инвентаря.</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Предметы мягкого инвентаря маркируются материально-ответственным лицом в присутствии комиссии штампом с указанием наименования учреждения. При выдачи предметов в эксплуатацию со склада ставится штамп с указанием года. Учет операций по расходу материальных запасов ведется в журнале операций по выбытию и перемещению нефинансовых активов.</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16. Учет Доходов и Расходов по внебюджетной деятельности целевых поступлений организовать в разрезе:</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источников Доходов</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целевых статей Расходов</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целевым поступлениям относить Доходы, не учитываемые в целях налогообложения, согласно статье 251 НК.</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Начисление Дохода, по целевым поступлением производить исходя из фактически поступивших средств:</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 счет в банк (Казначейство)</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или кассу</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Учет расходов, произведенных за счет этих средств, осуществлять по кодам Э.К.Р.</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целевым средствам относятся: средства, полученные по фонду ОМС через стразовые компании.</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Средства, полученные по родовым сертификатам из фонда социального страхования.</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Добровольные пожертвования, целевые взносы физический и юридический лиц. Учет расходов произведенных за счет этих средств осуществлять раздельно по КБК.</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средств фонду ОМС применяется КБК Дохода 33830304010010000180 и расходные КБК. 38800000000000000211 (Заработная плата). По КОСГУ 211 проводится начисление и выплаты стимулирующего характера. Работникам, оказывающим медицинскую помощь в рамках базовой программы обязательного медицинского образования граждан РФ, в том числе общебольничному персоналу, обеспечивающему лечебно-диагностический процесс, кроме должностей указанных в письме Тверского ТФОМС и департаментам здравоохранения Тверской области от 24.04.2009 г. №1837/1141 «о рекомендуемом перечне должностей, финансируемых за счет средств бюджета».</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Начисление стимулирующих плат ведется по отдельным лицевым счетам по балансовому счету 302.01.2.3. Удержания из заработной платы перечисляются отдельными платежными поручениями.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38800000000000000340 и балансовые счета 105.01.2.39 (медикаменты), 105.01.2.3., 105.02.2.3. (продукты питания).</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Учет медикаментов ведется по материально-ответственным лицам, по подразделениям.</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Списание медикаментов ведется материально-ответственным лицам по подразделениям, учитывается по КБК 38800000000000000272.</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Учет продуктов питания ведется по источникам финансирования, составляется отдельное меню требование на каждый день и на количество больных.</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расчета с поставщиками материальных запасов ведется балансовый счет 302.22.2.3.</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мягкого инвентаря применяется балансовый счет 105.05.2.3. по ОМС.</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17. По предпринимательской и иной приносящей доход деятельности учет ведется раздельно согласно сметы доходов и расходов. По лицевому счету 03361361430 открытой в отделении по Конаковскому району УФК по Тверской области. Для учета расходов применяется КБК 38830201010010000130. Балансовый счет 401.01.2.2. Для учета расходов применяются КБК 388800000000000000211 (Заработная плата) начисление оплаты труда по предпринимательской деятельности проводится согласно положения. Для учета расчетов по оплате труда применяется балансовый счет 302.01.2.2. Удержания из заработной платы перечисляются отдельными платежными поручениями.</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3800000000000000213 (Начисления на выплаты по оплате труда). Для учета единого социального налога применяется балансовый счет 303.02.2.2. Для учета стоимости материальных запасов применяется КБК 38800000000000000340 и балансовые счета 105.01.2.2. (медикаменты), 105.02.2.2. (продукты питания), 105.03.3.3; 105.04.2.2.; 105.05.2.2; 105.06.2.2.</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Списание медикаментов проводится по средней цене. Расход материальных запасов учитывается по КБК 3880000000000000272. Для расчета с поставщиками материальных запасов ведется балансовый счет 02.04.221 (связь), 302.08.225 (содержание имущества), 302.09.2269 прочие услуги), 302.19.310 (увеличение стоимости основных средств).</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целях исчисления налога на прибыль применяется кассовый метод.</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18. К прямым расходам, связанным с производством и реализацией относятся: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материальные затраты, определяемые в соответствии с п/п 1,4,5,6 1 ст. гл. 254 НК РФ</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расходы на оплату труда работников, участвующих в процессе производства</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начисление на эту сумму:</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налоги во внебюджетные фонды</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взносы на обязательное страхование от несчастных случаев</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суммы начислений амортизации по ОС, используемые при производстве товаров(работ), услуг</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стоимость работ и услуг подрядчиков</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стоимость расходов на ремонт</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 Произведенные расходы в рамках предпринимательской деятельности учитывать в многографной карточке (Ф. 0504054), расшифровывая по кодам ЭКР.</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20. Командировочные расходы принимать в полной сумме фактически проведенных расходов, суточные – в пределах норм (100 руб.),</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 затраты по федеральному бюджету за проживание в пределах нормам, установленным Правительством РФ. Затраты сверх норм относить на расходы по предпринимательской и иной приносящей доход деятельности.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Оплату за проезд производить по предъявленным проездным документам:</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федеральному бюджету в пределах выделенных лимитов бюджетных обязательств, по предпринимательской и иной приносящей доход деятельности, согласно сметы расходов.</w:t>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Резервы на расходы:</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оплату отпусков работников</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выплату ежегодного вознаграждения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ремонт ОС</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2.19 Утвердить график документооборота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№1 к настоящему приказу)</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Контроль над исполнением настоящего приказа возложить на главного бухгалтера.</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отчетность бюджетный программа командировочный</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График документооборота по ФГБУЗ МСЧ №57 ФМБА России</w:t>
      </w:r>
    </w:p>
    <w:tbl>
      <w:tblPr>
        <w:tblStyle w:val="Table7"/>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9"/>
        <w:gridCol w:w="3408.000000000001"/>
        <w:tblGridChange w:id="0">
          <w:tblGrid>
            <w:gridCol w:w="5889"/>
            <w:gridCol w:w="3408.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Наименование документа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Срок предоставления в бухгалтерию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Приходный кассовый ордер</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Каждый день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Расходный кассовый ордер</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Каждый день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 кассира</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Каждый день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Кассовая заявка</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мере заполнения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Выписки ОФК</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Каждый день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Табели учета рабочего времени</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25 числа каждого месяца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 по медикаментам старших медсестер</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1–3 числа каждого месяца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 по пищеблоку</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Каждый день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 кладовщика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До 3 числа каждого месяца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Путевые листы водителей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 дня после получения средств из кассы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 по бензину</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мере затребования 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Авансовые отчеты</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Ведомость на выдачу материальных ценностей на нужды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мере затребования 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Оборотная ведомость по основным средствам и нематериальным активам</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Ежедневно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Накладная-требование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мере затребования 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Меню-требование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Ежедневно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Накопительная ведомость по приходу и расходу продуктов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 1–2 числа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Оборотная ведомость по материальным запасам</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Акт на списание мягкого хозяйственного инвентаря</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мере списания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Расчетно-платежная ведомость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Платежная ведомость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 до 5 числа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Журнал операций по кассе</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Журнал операций по лицевым счетам</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Журнал расчетов с подотчетными лицами</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Журнал операций с контрагентами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Журнал выбытия и перемещения мат. Запасов и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Журнал 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Оборотно-сальдовая ведомость по всем счетам учета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Главная книга</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Поступление и выбытие внебюджетных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Инвентаризация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Ежегодно и по мере замены материально-ответственных лиц</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Акт сверки расчетов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 раз в полугодие или на 1.11.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Отчеты вышестоящим организациям</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мере затребования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Отчеты в налоговые органы</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 срокам предоставления</w:t>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14B">
      <w:pPr>
        <w:pStyle w:val="Heading1"/>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rPr>
      </w:pPr>
      <w:r w:rsidDel="00000000" w:rsidR="00000000" w:rsidRPr="00000000">
        <w:br w:type="page"/>
      </w:r>
      <w:r w:rsidDel="00000000" w:rsidR="00000000" w:rsidRPr="00000000">
        <w:rPr>
          <w:rFonts w:ascii="Times New Roman" w:cs="Times New Roman" w:eastAsia="Times New Roman" w:hAnsi="Times New Roman"/>
          <w:smallCaps w:val="0"/>
          <w:color w:val="000000"/>
          <w:rtl w:val="0"/>
        </w:rPr>
        <w:t xml:space="preserve">Список литературы</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Конституция РФ – принятая на всенародном голосовании 12 декабря 1993 г.;</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Федеральный закон от 21 ноября 1996 г. №129-ФЗ «О бухгалтерском учете» // Российская газета №228 от 28.11.1996</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Федеральный закон от 30 декабря 2008 №307-ФЗ «Об аудиторской деятельности» // Российская газета №267 от 31 декабря 2008</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Трудовой кодекс РФ от 30 декабря 2001 г. №197-ФЗ // Российская газета №256 от 31.12.2001</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Бюджетный кодекс РФ от 31 июля 1998 г. №145-ФЗ // Российская газета №153–154 от 12.08.1998</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rtl w:val="0"/>
        </w:rPr>
        <w:t xml:space="preserve">6 Налоговый кодекс РФ часть первая от 31 июля 1998 г. №146-ФЗ; часть вторая от 05 августа 2000 г. №117-ФЗ // </w:t>
      </w:r>
      <w:r w:rsidDel="00000000" w:rsidR="00000000" w:rsidRPr="00000000">
        <w:rPr>
          <w:rFonts w:ascii="Times New Roman" w:cs="Times New Roman" w:eastAsia="Times New Roman" w:hAnsi="Times New Roman"/>
          <w:smallCaps w:val="0"/>
          <w:color w:val="000000"/>
          <w:sz w:val="28"/>
          <w:szCs w:val="28"/>
          <w:shd w:fill="auto" w:val="clear"/>
          <w:rtl w:val="0"/>
        </w:rPr>
        <w:t xml:space="preserve">Собрание законодательства Российской Федерации №31 от 03.08.1998, Собрание законодательства Российской Федерации №30 от 07.08.2000</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Бюджетное послание Федеральному Собранию Российской Федерации о бюджетной политике в 2008–2010 годах от 09 марта 2007 г.;</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Журнал БиНО №1 (январь), 2 (февраль), 3 (март), 4 (апрель), 5 (май), 6 (июнь) 2008 г.</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960" w:hanging="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before="480" w:lineRule="auto"/>
    </w:pPr>
    <w:rPr>
      <w:rFonts w:ascii="Cambria" w:cs="Cambria" w:eastAsia="Cambria" w:hAnsi="Cambria"/>
      <w:b w:val="1"/>
      <w:smallCaps w:val="0"/>
      <w:color w:val="365f91"/>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