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Министерство сельского хозяйства РФ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Департамент научно-технологической политики и образования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ФГБОУ ВПО Волгоградский ГАУ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Кафедра: "Почвоведение и общая биология"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Дисциплина: Почвоведение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учебно-полевой практике по почвоведению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jc w:val="left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Волгоград 2012 г.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Цели и задачи практики: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Ознакомиться с комплексностью почвенного покрова;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Ознакомиться с основными типами и подтипами почв в черте города и окрестностей;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Иметь представление о главных почвенных покровах, распространенных в Волгоградской области;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Изучить растительность, рельеф, особенности почвообразования зональных и интразональных почв;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Изучить морфологические признаки и получить представление о морфологическом описании почв;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Иметь представление о методах полевого определения свойств почв, проведение отбора образцов для анализа влажности и инструментов, ознакомиться с определение влагоемкости и водопроницаемости;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Знать свойства и методы мелиорации солонцов и солончаков;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Зональные почвы Волгоградской области: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Чернозем обыкновенный;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Чернозем южный;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Темно-каштановые;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Каштановые;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Светло-каштановые;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Интразональные располагаются метками в зонах и подзонах: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Солонцы;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Солончаки;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Солоди;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Бурые полупустынные;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Пойменные;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Болотные;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Почвообразующие породы.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геологическом прошлом в Волгоградской области выявлено преобладание морских условий над каменистыми с девонского времени. За морской период (400 млн. лет) накопилась толща осадочных пород от 400 м в западной части области до 10-15 м в Заволжье.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территории области после отступления моря протекали крупные реки (Волга, Дон, Ергень). Ергень впоследствии пересохла. В результате взаимодействия тектонических процессов с дислокацией и аккумуляцией на поверхности были выведены породы, которые впоследствии послужили материнскими для современных почв. Широко распространёнными почвообразующими породами Волгоградской области являются покровные лессовидные суглинки и глины. Наиболее древними почвообразующими породами являются Ергененские разнозернистые кварцевые пески. Мощностью до 30-40 м. Этими песками сложен Волго-Донской водораздел, Северные Ергени, которые покрыты красно-бурыми глинами и лессовидными суглинками четвертичного периода.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Объект № 1 " Горная поляна "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 расположен на стыке двух геоморфологических областей. Приволжская возвышенность переходит в северную часть Ергененской. Последняя служит водоразделом между бассейном Черного и Каспийского морей. Конечная часть Приволжской возвышенности перекрыта Ергененской, мощностью 40-50 м. Основание возвышенности сложено древними морскими глинами, которые являются зачастую подстилающими породами и лишь в местах сильной эрозии выходят на поверхность и становятся материнскими, из-за большого запаса легко растворимых солей эти глины могут способствовать формированию засоленных почв. Большие части территории глины перекрыты древними аллювиальными породами Ергененских песков (15-35 см).После, в свою очередь, перекрываются древними деллювиальными отложениями и лессовыдными суглинками. Данные породы содержат легко растворимые соли, глины и карбонаты. В количественном составе легко растворимых солей преобладают сульфаты и хлориды Na и Ca.Наблюдается неоднородность распределения по катионному составу на разных участках, что и привело к пестроте почвенного покрова. Минеральный состав лессовидных суглинков и глин обуславливает высокую набухаемость и низкую водопроницаемость. УТВ 30-40 м.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Растительность.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Типичной фоновой ассоциацией является на зональных почвах белокопытно-ромашково-ковыльно-типчаковая растительность. На основном фоне располагаются пятна полыни черной, разнотравие с типчаком и пыреем. Большую роль играют эфимеры, в целом растительный покров характеризуется низкорослостью ,изрегинный растительный покров,преобладание обуславливает малое поступление опада и служат причиной формирования морфоглинистых почв с фульфатными типами гумуса. Преобладание светлых над темными привело к формированию окраски.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Каштановые почвы.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глубокое промачивание почвогрунта при значительной засоленности материнских пород определило формирование солонцов и солонцеватых почв, в местах осадки изменяют растительный покров в сторону остепнинения, отличаются процессами рассолением грунта и изменение количества состава солей, понижение кальция и повышения натрия,т.е. происходит естественное рассолонцевание, при котором почва сохраняет внешние признаки солонца, но теряет присущие свойства, в результате получают распространение каштановая и светло-каштановые почвы. В комплексе с ними находятся солонцы. Собирающие и удерживающие в себе осадки влияют на тип почвообразования при котором на каштановые почвы накладывается луговой процесс, способствующий формированию лугово-каштановых почв.Территория комплексностью выражена из-за нарушения целостности.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Комплексность почвенного покрова.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Комплексность-это сочетание на сравнительно небольшой площадки разных почв.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Причины комплексности: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)Разнообразие материнских пород;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)Разная степень засоления материнских пород;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)Хорошо выполненный микрорельеф;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Микрорельеф: Приволжская возвышенность волынистого характера,который обусловлен овражно-болотной сетью.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Мезорельеф: Водораздельная равнина.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Микрорельеф: пахота (край поля) повышение лесополосы,придорожные лесополосы.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 №1 "Горная поляна"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Разрез №1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Морфологическое описание профиля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Ао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0 - 4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Серо-коричневый; сухой; комковато - зернистый; тяжело - суглинистый; сложение рыхлое; содержит корни травянистых растений; переход постепенный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А1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4 - 22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Коричнево - серый; сухой; зернисто-комковатый; тяжело - суглинистый; сложение плотное; содержит корни травянистых растений (деревьев); переход постепенный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В1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22 - 40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Светло - коричневый; свежий; ореховато - комковатый; средне - суглинистый; плотное сложение; затеки гумуса; содержит корни травянистых растений и древесной растительности; переход ясный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В2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40 - 60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Светло - коричневый; зернисто - комковатый; свежий; средне - суглинистый; сложение слитое; затеки гумуса; наличие древесной и травянистой растительности; переход ясный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60 - 108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Коричневый; сухой; ореховато - комковатый; средне - суглинистый; затеки гумуса; наличие древесной и травянистой растительности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108 - 132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Коричневый; сухой; зернисто - пластинчатый; сложение плотное; суглинистый.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Вскипает от 10% HC1 по всему профилю.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Почва: зональная, светло - каштановая, суглинистая, образованная на засолённом лессовидном суглинке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 №1 "Горная поляна"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Разрез №2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Морфологическое описание профиля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А1 + В1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0 - 39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Серый; влажный; структура призмовидная; средне - суглинистый; плотный; содержатся мелкие корешки растительности; переход ясный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В2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39 - 68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Коричневый; влажный; структура призмовидная; суглинистый; плотный. Включения: затеки гумуса, редкие корешки растительности. Переход постепенный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68 - 115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Светло - коричневый; влажный; структура призмовидная; средне - суглинистый; плотный. Включения: белёсые пятна карбонатов в виде белоглазки. Переход постепенный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115 - 130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Светло - коричневый; влажный; структура пластинчатая; средне - суглинистый; плотный.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Профиль почвы вскипает от действия 10% HC1 с 68 см.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Бурное вскипание наблюдается с 70 до 100 см.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Почва: солонец каштановый, плотный, среднесуглинистый, на засоленный лессовидных суглинках.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Строение коллоидной мицеллы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ядро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потенциалопределяющий слой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неподвижный слой компенсирующих ионов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подвижный (диффузный) слой компенсирующих ионов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внешний почвенный раствор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Формирование солонца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Между катионами почвенного и катионами диффузного слоя коллоидных мицелл происходит эквивалентный обмен зарядами на основе обменной реакции поглотительной способности построены все мелиорации.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Коагуляция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Коагуляция - это взаимодействие двух и более валентных катионов с коллоидными частицами, при котором происходит потеря зарядов и их слияние, т. е. получается гель.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Если в почвенном растворе находится много воды, то натрий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реагирует с молекулами Н2О , т. е. происходит пептизация в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коллоидном растворе и образуются золи.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Пептизация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Благодаря гидрофильности натрия, коллоиды пептизируют, переходя в состояние золя, т. е. становятся подвижными. Раствор перемещается по профилю с током влаги и образуется горизонт (В).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Свойства солонца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Солонец обладает низким плодородием из-за большого количества обменного (Na), который обуславливает щелочную реакцию среды и разрушения почвенных минералов.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Свойства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Весна: солонец набухает и увеличивается в объёме в 1,5 раза из-за гидрофильности натрия, становиться пластичным, мягким и липким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Лето: При испарении влаги солонец резко уменьшается в объеме, дает усадку, растрескивается, образуя грубую столбчатую призмовидную структуру, сильно ссыхается, увеличивает плотность, твердость, связанность, растения засыхают.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Большое количество запасов "мертвой воды", низкая порозность, большая влажность, низкая водопроницаемость, высокая плотность твердой фазы.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  <w:u w:val="single"/>
        </w:rPr>
      </w:pPr>
      <w:r w:rsidDel="00000000" w:rsidR="00000000" w:rsidRPr="00000000">
        <w:rPr>
          <w:smallCaps w:val="0"/>
          <w:color w:val="000000"/>
          <w:sz w:val="28"/>
          <w:szCs w:val="28"/>
          <w:u w:val="single"/>
          <w:rtl w:val="0"/>
        </w:rPr>
        <w:t xml:space="preserve">Методы мелиорации солонцов: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Все методы направлены на то, чтобы удалить из ППК обменный натрий и заменить его на обменный кальций. Наибольший эффект при мелиорации солонцов достигается, когда используется комплекс мероприятий.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ab/>
        <w:t xml:space="preserve">Химическая мелиорация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  <w:vertAlign w:val="subscript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ППК] +CaSO</w:t>
      </w:r>
      <w:r w:rsidDel="00000000" w:rsidR="00000000" w:rsidRPr="00000000">
        <w:rPr>
          <w:smallCaps w:val="0"/>
          <w:color w:val="000000"/>
          <w:sz w:val="28"/>
          <w:szCs w:val="28"/>
          <w:vertAlign w:val="subscript"/>
          <w:rtl w:val="0"/>
        </w:rPr>
        <w:t xml:space="preserve">4 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ППК] Ca</w:t>
      </w:r>
      <w:r w:rsidDel="00000000" w:rsidR="00000000" w:rsidRPr="00000000">
        <w:rPr>
          <w:smallCaps w:val="0"/>
          <w:color w:val="000000"/>
          <w:sz w:val="28"/>
          <w:szCs w:val="28"/>
          <w:vertAlign w:val="superscript"/>
          <w:rtl w:val="0"/>
        </w:rPr>
        <w:t xml:space="preserve">2+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Na</w:t>
      </w:r>
      <w:r w:rsidDel="00000000" w:rsidR="00000000" w:rsidRPr="00000000">
        <w:rPr>
          <w:smallCaps w:val="0"/>
          <w:color w:val="000000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SO</w:t>
      </w:r>
      <w:r w:rsidDel="00000000" w:rsidR="00000000" w:rsidRPr="00000000">
        <w:rPr>
          <w:smallCaps w:val="0"/>
          <w:color w:val="000000"/>
          <w:sz w:val="28"/>
          <w:szCs w:val="28"/>
          <w:vertAlign w:val="subscript"/>
          <w:rtl w:val="0"/>
        </w:rPr>
        <w:t xml:space="preserve">4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В обменной реакции идет эквивалентный обмен реакции катионами между коллоидными частицами в верхнем диффузном слое и в почвенном растворе.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ab/>
        <w:t xml:space="preserve">Агробиологический метод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Трехярусная вспашка.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Если в почве достаточно близко к поверхности залегают карбонаты кальция, то можно применить ярусную или трехярусную вспашку.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Трехъярусная вспашка производится на глубину до 50 см трехярусным плугом. Почва сама себя мелиорирует, горизонт А поднимается, горизонты B</w:t>
      </w:r>
      <w:r w:rsidDel="00000000" w:rsidR="00000000" w:rsidRPr="00000000">
        <w:rPr>
          <w:smallCaps w:val="0"/>
          <w:color w:val="000000"/>
          <w:sz w:val="28"/>
          <w:szCs w:val="28"/>
          <w:vertAlign w:val="subscript"/>
          <w:rtl w:val="0"/>
        </w:rPr>
        <w:t xml:space="preserve">1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и B</w:t>
      </w:r>
      <w:r w:rsidDel="00000000" w:rsidR="00000000" w:rsidRPr="00000000">
        <w:rPr>
          <w:smallCaps w:val="0"/>
          <w:color w:val="000000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 перемешиваются, горизонт A опускается на место.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Плантажная вспашка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Плантажная вспашка производится на глубину до 60 см, очень эффективна на корневых солонцах: все три горизонта перемешиваются, идет обменная реакция.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После ярусных вспашек обязательно вносят удобрения, сажают многолетние травы.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ab/>
        <w:t xml:space="preserve">Метод землевания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Применяется на корковых и мелких солонцах при невысокой комплексности почвенного покрова, при том на солонцеватое пятно насыпается плодородный слой почвы (10-15см).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u w:val="single"/>
          <w:rtl w:val="0"/>
        </w:rPr>
        <w:t xml:space="preserve">Растительность солонцов</w:t>
      </w: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 xml:space="preserve">Более бедная по видовому составу, сильно изрежена, проективное покрытие низкое, имеет место быть засуха и солеустойчивые растения (полынь, прутняк)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smallCaps w:val="0"/>
          <w:color w:val="000000"/>
          <w:sz w:val="28"/>
          <w:szCs w:val="28"/>
          <w:rtl w:val="0"/>
        </w:rPr>
        <w:tab/>
        <w:t xml:space="preserve">Кохия стелющаяся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0"/>
        </w:tabs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Полынь белая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Свойства и характеристики солонца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Солонец - это почва, содержащая в ППК значительное количество обменного натрия (более 15% от емкости поглощения) или выше 40% от емкости поглощения обменного магния.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Растительность.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Вяз шершавый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Козлобородник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Вьюнок полевой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Полынь белая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Объект № 2. Соленый пруд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 расположен в Кировском районе города Волгограда.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Макрорельеф.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Сарпинская низменность примыкает к подножию Ергеньи, изрежена оврагами и балками.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Мезорельеф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Небольшая депрессия.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Микрорельеф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Западина.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далеком прошлом (10-15 тыс. лет назад) территорию Волгограда занимало Валынское море, следы которого наблюдаются повсюду на территорию области в виде ископаемых моллюсков и морских отложений. Море отступило и сейчас располагается в границах Каспийского моря. На древнюю поверхность вышло морское дно, представленное шоколадными глинами. Эти глины характеризуются солонцеватым вкусом, плитчато-пластинчатым строением. Они являются хорошим водоупором и подстилающей породой. Впоследствии здесь протекали Волга, Ергень, оставившие после себя мощный слой речных отложений. Затем реки отступили, и песок перекрылся делювиальными породами, которые являются здесь материнскими породами. На делювии сформировались зональные светло-каштановые почвы.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Образование минерализованных грунтовых вод.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Через слой песка значительной мощности (10 м) просачивались атмосферные осадки и накапливались.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водоупорном слое шоколадных имен, насыщались от них солями и становились солёными. Там образовались грунтовые воды.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Образование солончака гидроморфного.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 недавнего времени грунтовые воды беспрепятственно стекали по естественному уклону в Волгу не мешая развитию растительности и не применяя вреда почве. В 50-х годах при строительстве железной дороги в некоторых местах были прекрыты стоки грунтовых вод. Они стали медленно подниматься, вынося в почвенный профиль и на поверхность легкор-е соли. Там образовались гидроморфные солончаки.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Солончак-это почва,содержащая в почвенном профиле и на поверхности более 1% легкорастворимых солей .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Растительность.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солончаковом пятне обычно ничего не растёт. Белая норма солей выделяют виды солончаков: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7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</w:t>
        <w:tab/>
        <w:t xml:space="preserve">кормовые (NaCl)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</w:t>
        <w:tab/>
        <w:t xml:space="preserve">мокрые (Na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CO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3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</w:t>
        <w:tab/>
        <w:t xml:space="preserve">черные (гумус растелается по профилю)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пухлые (Na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SO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4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самом пятне могут расти только солончаки. По периметру пятна наблюдается тросник обыкновенный, лебеда солончаковая, подорожник солончаковый, осока, полынь черная.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Мелиорация солончаков.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улучшения св-в солончаков используется метод промывания пресной водой. Промывание произ-ся осенью при глубоком залегании грунтовых вод, иначе произойдет вторичное засоление. Перед промыванием счистить соленую корку и убрать,чтобы соль не смешалась с другой почвой. Желательно сделать глубокую скважину, чтобы вода лучше впитывалась. Предварительно нужно позаботится о дрнгажах: естественном (овраг), искустаенном (трубы).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Затем ассчитывают промывные нормы,прогназируют возможность осолонцев-я почвы при промывании по соотношению натрия и кальция. Если это отношение меньше 2, то нужно промывать. После промывания вносят орг-удобрения и высеивают моцерму.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Качественные реакции состава воды Солёного пруда.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Cl</w:t>
      </w: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vertAlign w:val="superscript"/>
          <w:rtl w:val="0"/>
        </w:rPr>
        <w:t xml:space="preserve">-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+AgNO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3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AgCl +NO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vertAlign w:val="superscript"/>
          <w:rtl w:val="0"/>
        </w:rPr>
        <w:t xml:space="preserve">-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(образуется газообразный осадок)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SO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4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2+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+ BaCl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BaSO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4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+ 2Cl</w:t>
      </w: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vertAlign w:val="superscript"/>
          <w:rtl w:val="0"/>
        </w:rPr>
        <w:t xml:space="preserve">-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(белый творожистый осадок)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Герань луговая.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32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32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32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Осока острая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Подорожник солончаковый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 №2 "Соленый пруд"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Разрез №3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Морфологическое описание профиля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А1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0 - 10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Серый, влажный, порошистая структура, средне - суглинистый, плотный, затеки гумуса, корни трав, растительности. Переход к В1 резкий по цвкту.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В1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10 - 40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Коричневый, влажный, комковато-ореховатый, суглинистые, затеки гумуса, корни растительности трав. Переход к В2 постепенный.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В2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40 - 60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Коричневый, влажный, комковатая структура, глинистый, плотный. Большое количество пятен солей.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Профиль почвы вскипает от действия 10% HCl с поверхности по всему протяжению.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Почва: солончак гидроморфный суглинистый на засоленных лессовидных суглинках.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Растительность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данной территории сформировалась пышная естественная растительность: древесный дуб, ясень, акация, вяз, кустарники - смородина золотистая, трава - люцерна, пырей.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 №3 "Купоросная балка"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Разрез №4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Морфологическое описание профиля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0 - 2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Дернина.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А1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2 - 20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Серый, влажный, комковато - порошистый, плотный, редкие корешки, древесные корни. Переход постепенный.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В1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20 - 43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Темно - коричневый, влажный, комковато - порошистый, супесчаный, плотный, содержит корешки древесных растений. Переход постепенный.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В2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43 - 60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Коричневый, влажный, пластинчато - комковатый, супесчаный, плотный. Переход постепенный.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60 - 113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Светло - коричневый со ржавыми пятнами, влажный, пластинчато - порошистый, супесчаный, плотный, редкие корешки. Переход ясный по окраске.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113 - 125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Желтый, влажный, пластинчатый, песчаный, ржавые пятна.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Почва не вскипает от действия 10 % НСl.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Почва: черноземовидная супесчаная на речном аллювии.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Растения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почвенный растительность мелиорация солончак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9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Пырей ползучий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9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Дуб черешчатый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9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Вяз гладкий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Кострец безостый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Объект № 4. Окрестности университета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 расположен в 500 м к северо-западу от главного корпуса ВолГАУ и в 50 м от общежития № 5.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Макрорельеф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-я надпойменная терраса реки Волги.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Мезорельеф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Склон более северной экспозиции крутизной 1-5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о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  <w:u w:val="single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Микрорельеф.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Западины и понижения.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Впоследствии речной аллювий перекрылся делювиальными отложениями (карбонатно-лессовидные суглинки). На данной территории аллювий является подстилающей породой, а делювий - материнской породой. В отдельные влажные годы на данной территории складывался периодически промывной тип водного режима. Происходит выщелачевание карбонатов кальция за пределы гумусового горизонта на данной территории. Грунтовые воды пресные и залегают на глубине 2 м. Все это способствует хорошему развитию растительности.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Растительность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Древесная: тополь, ясень, береза, абрикос, клен.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Кустарники: шиповник, сирень, акация.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Травянистая: пырей ползучий, цикорий, одуванчик, татарник, лопух.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 №4 "Окрестности университета".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Разрез №5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Морфологическое описание профиля.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А0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0 - 10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Темно - серый, влажный, рыхлый, комковато-зернистый, супесчаный, большое количество растительных корней, древесные корни. Переход постепенный.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А1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10 - 40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Серый, влажный, супесчаный, комковато-порошистый, плотный, древесные корни. Переход постепенный.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В1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40 - 82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Серый, влажный, супесчаный, комковато-порошистый, плотный, древесные корни. Переход постепенный.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В2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82 - 100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Темно-коричневый, влажный, не прочный, комковатый, супесчаный, древесные корни. Переход постепенный.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100-115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Коричневый, влажный, комковато-порошистый, плотный. Переход постепенный.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</w:t>
      </w:r>
      <w:r w:rsidDel="00000000" w:rsidR="00000000" w:rsidRPr="00000000">
        <w:rPr>
          <w:smallCaps w:val="0"/>
          <w:sz w:val="28"/>
          <w:szCs w:val="28"/>
          <w:u w:val="single"/>
          <w:rtl w:val="0"/>
        </w:rPr>
        <w:t xml:space="preserve">115-135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Светло-коричневый, влажный, пластинчато- порошистый, супесчаный ,плотный, включения карбонатов Са в виде мицелия.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Профиль не вскипает от действия 10% НCl. Карбонаты находятся только в материнской породе.Почва: лугово- каштановая, выщелоченная, супесчаная, на карбонатных лессовидных суглинках.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0"/>
        <w:tblGridChange w:id="0">
          <w:tblGrid>
            <w:gridCol w:w="214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Выщелоченные почвы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Делювий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речной аллювий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грунтовые воды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глауконитовая глина </w:t>
            </w:r>
          </w:p>
        </w:tc>
      </w:tr>
    </w:tbl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5"/>
        </w:tabs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Растения.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5"/>
          <w:tab w:val="left" w:pos="718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5"/>
          <w:tab w:val="left" w:pos="718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Подорожник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5"/>
          <w:tab w:val="left" w:pos="718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5"/>
          <w:tab w:val="left" w:pos="718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5"/>
          <w:tab w:val="left" w:pos="718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Абрикос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6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Одуванчик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Осока песчаная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Водные свойства почв.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Влагоёмкость-способность почв поглощать и удерживать в себе определенное количество воды.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Виды влагоёмкости: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)максимальная адсорбционная влагоемкость-наименьшее количество воды,удерживающей адсорбционными силами.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)Наименьшая влагоёмкость полевая влагоемкость-полевая влагоемкость-это наименьшее количество воды,которая может удерживать почва,после залегания гравитационной воды.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)Капилярная влагоемкость-заносящие всех почвенных капиляров водой,зависит от уровня залегания грунтовых вод.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)Максимальная молекулярная влагоемкость-наибольшее количество рыхлосвязной воды, удерживаемая силами молекурярного притягивания.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)Полная влагоемкость-полное заполнение всех почвенных пор.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)Максимальная гигроскопичность-предельное количество воды, которое может быть полевой из парообразного состояния,при относительной влагоемкости воздуха близкой к 100%.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)Влага завядания- труднодоступная для растений.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ОЗВ=а*d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v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*h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ЗТВ=ВЗ*d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v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*h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ЗТВ-запас труднодоступной влаги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ПЗВ=ОЗВ-ЗТВ.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Определение наименьшей влагоемкости в полевых условиях.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Определение наименьшей влагоемкости в полевых условиях проводятся методом заливных площадок.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Площадку заливают водой объемом 200-300 л , чтобы промачивая1м . При это поддерживают постоянный Полив воды . После впитывания воды и ее вливание площадку покрывают пленкой затем соломой и выдерживают определенное время для стекания гравитационной воды.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песчаных - (1 суток)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суглинистых - (2-3 суток )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глинистых -(до 5 суток)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После берут образцы почв на влажность с помощью почвенного бура в трехкратном повторение и рассматривают НВ. Опыт повторяют еще один раз. Если размер между между наблюдениями 0,2-0,5 то берут 2-е определение НВ. Определение водопроницаемости в полевых условиях .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Водопроницаемость способность почвы впитывать и пропускать через себя влагу.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стадии: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1)Впитывание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)Влагоемкость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Водопроницаемость изменяется во времени за счет набухания почвы, постепенности впитывания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Изменения структур. У почв с комковато- зернистой структурой и точным гранулометрическим составом ,а таких у песчаных и суглинистых почв она отличная. У почв мелких по гранулометрическому составу на бесструктурных шкалах.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Учет расхода воды вовнутрь рамки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Проводиться 2,3,5,10,20,30 минут и 1,2 ,3 часа .На не орошаемых на трех часов. На орошаемых до 8 часов . V=Q/S*t ;где Q-обычный расход H2O S-поперечное сечение t-время Формула Хозена: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V=Vt/0,7+0,03t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График водопроницаемости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 для расчета влажности почв</w:t>
      </w:r>
    </w:p>
    <w:tbl>
      <w:tblPr>
        <w:tblStyle w:val="Table2"/>
        <w:tblW w:w="916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7"/>
        <w:gridCol w:w="1063"/>
        <w:gridCol w:w="868.9999999999998"/>
        <w:gridCol w:w="881.9999999999999"/>
        <w:gridCol w:w="763.0000000000001"/>
        <w:gridCol w:w="762.9999999999995"/>
        <w:gridCol w:w="941.0000000000002"/>
        <w:gridCol w:w="752.9999999999995"/>
        <w:gridCol w:w="1151.0000000000002"/>
        <w:gridCol w:w="1151.0000000000002"/>
        <w:tblGridChange w:id="0">
          <w:tblGrid>
            <w:gridCol w:w="827"/>
            <w:gridCol w:w="1063"/>
            <w:gridCol w:w="868.9999999999998"/>
            <w:gridCol w:w="881.9999999999999"/>
            <w:gridCol w:w="763.0000000000001"/>
            <w:gridCol w:w="762.9999999999995"/>
            <w:gridCol w:w="941.0000000000002"/>
            <w:gridCol w:w="752.9999999999995"/>
            <w:gridCol w:w="1151.0000000000002"/>
            <w:gridCol w:w="1151.0000000000002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Тип подтип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Горизонт, глубина,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№ бюкса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Масса пустого бюкса, М1,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До сушки М2,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После сушки М3,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Масса испарившейся воды М4,г.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Масса сухой почвы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Влажность а доля ед. от массы сух почвы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Влажность а и сухая почва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0-10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Я19096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30,2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71,1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69,3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39,1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0,046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4,6%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10-20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У11696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31,7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78,8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76,7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0,046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4,6%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20-30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Я13412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29,8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69,1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39,3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0,048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4,8%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30-40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РУ3681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31,8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76,0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42,2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0,047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4,7%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40-50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РУ9561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30,9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76,2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43,1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0,051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5,1%</w:t>
            </w:r>
          </w:p>
        </w:tc>
      </w:tr>
    </w:tbl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М4=М3-М1=69,3-30,2=39,1 а (доли)=М4/М5=1,8/39,1=0,046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8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76,7-31,7=45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8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,1/45=0,046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8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,1-29,8=39,3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8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,9/39,3=0,048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8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,0-31,8=42,2 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8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/42,2=0,047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8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,0-30,9=43,1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8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,2/43,1=0,051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а%=М4/М5*100%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а%=а1 (доли)*100%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а%1= 0,046*100=4,6%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а%2=0,046*100=4,6%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а%3=0,048*100=4,8%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а%4=0,047*100=4,7%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а%5=0,051*100=5,1%</w:t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 для определения плотности почв</w:t>
      </w:r>
    </w:p>
    <w:tbl>
      <w:tblPr>
        <w:tblStyle w:val="Table3"/>
        <w:tblW w:w="9188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33"/>
        <w:gridCol w:w="1249.0000000000005"/>
        <w:gridCol w:w="1095"/>
        <w:gridCol w:w="1057.0000000000005"/>
        <w:gridCol w:w="1342.0000000000005"/>
        <w:gridCol w:w="1460"/>
        <w:gridCol w:w="1252.0000000000005"/>
        <w:tblGridChange w:id="0">
          <w:tblGrid>
            <w:gridCol w:w="1733"/>
            <w:gridCol w:w="1249.0000000000005"/>
            <w:gridCol w:w="1095"/>
            <w:gridCol w:w="1057.0000000000005"/>
            <w:gridCol w:w="1342.0000000000005"/>
            <w:gridCol w:w="1460"/>
            <w:gridCol w:w="1252.000000000000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Тип, подтип почвы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Горизонт, глубина, м.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Объем цилиндра V, смᶟ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Масса влажной почвы,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Полевая влажность%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Масса сухой почвы в цилиндре,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Плотность dv г\смᶟ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черноземовидное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0-10 10-20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62,8 62,8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71,1 78,8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4,6 4,6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81,6 84,1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1,08 1,2</w:t>
            </w:r>
          </w:p>
        </w:tc>
      </w:tr>
    </w:tbl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dv = M1\V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1=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(M*100)/(100+a)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- объем цилиндра ( Качинского)</w:t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=ПRІ*h</w:t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M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1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=(71,1*100)/(100+4,6)=67,9</w:t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  <w:vertAlign w:val="superscript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V=62,8 m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d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v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= M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1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/V= 67,9/62,8=1,08</w:t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M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1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=(78,8*100)/(100+4,6)75,33</w:t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d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v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= M</w:t>
      </w:r>
      <w:r w:rsidDel="00000000" w:rsidR="00000000" w:rsidRPr="00000000">
        <w:rPr>
          <w:smallCaps w:val="0"/>
          <w:sz w:val="28"/>
          <w:szCs w:val="28"/>
          <w:vertAlign w:val="subscript"/>
          <w:rtl w:val="0"/>
        </w:rPr>
        <w:t xml:space="preserve">1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/V=75,33/62,8=1,2</w:t>
      </w:r>
    </w:p>
    <w:sectPr>
      <w:footerReference r:id="rId6" w:type="default"/>
      <w:footerReference r:id="rId7" w:type="first"/>
      <w:pgSz w:h="15840" w:w="12240"/>
      <w:pgMar w:bottom="1440" w:top="1440" w:left="1800" w:right="1800" w:header="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