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РОССИЙСКАЯ АКАДЕМИЯ НАРОДНОГО ХОЗЯЙСТВА и ГОСУДАРСТВЕННОЙ СЛУЖБЫ при ПРЕЗИДЕНТЕ РОССИЙСКОЙ ФЕДЕРАЦИИ</w:t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ВЛАДИМИРСКИЙ ФИЛИАЛ</w:t>
      </w:r>
    </w:p>
    <w:p w:rsidR="00000000" w:rsidDel="00000000" w:rsidP="00000000" w:rsidRDefault="00000000" w:rsidRPr="00000000" w14:paraId="00000006">
      <w:pPr>
        <w:widowControl w:val="1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Факультет экономики</w:t>
      </w:r>
    </w:p>
    <w:p w:rsidR="00000000" w:rsidDel="00000000" w:rsidP="00000000" w:rsidRDefault="00000000" w:rsidRPr="00000000" w14:paraId="00000008">
      <w:pPr>
        <w:widowControl w:val="1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Направление подготовки: 38.03.01 Экономика </w:t>
      </w:r>
    </w:p>
    <w:p w:rsidR="00000000" w:rsidDel="00000000" w:rsidP="00000000" w:rsidRDefault="00000000" w:rsidRPr="00000000" w14:paraId="00000009">
      <w:pPr>
        <w:widowControl w:val="1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B">
      <w:pPr>
        <w:widowControl w:val="1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 прохождении производственной практики</w:t>
      </w:r>
    </w:p>
    <w:p w:rsidR="00000000" w:rsidDel="00000000" w:rsidP="00000000" w:rsidRDefault="00000000" w:rsidRPr="00000000" w14:paraId="0000000C">
      <w:pPr>
        <w:widowControl w:val="1"/>
        <w:jc w:val="center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       </w:t>
      </w:r>
    </w:p>
    <w:tbl>
      <w:tblPr>
        <w:tblStyle w:val="Table1"/>
        <w:tblW w:w="9463.0" w:type="dxa"/>
        <w:jc w:val="left"/>
        <w:tblInd w:w="108.0" w:type="dxa"/>
        <w:tblLayout w:type="fixed"/>
        <w:tblLook w:val="0400"/>
      </w:tblPr>
      <w:tblGrid>
        <w:gridCol w:w="3261"/>
        <w:gridCol w:w="561"/>
        <w:gridCol w:w="5641"/>
        <w:tblGridChange w:id="0">
          <w:tblGrid>
            <w:gridCol w:w="3261"/>
            <w:gridCol w:w="561"/>
            <w:gridCol w:w="5641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D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ПЕТРОВА ПЕТРА ПЕТРОВИЧА</w:t>
            </w:r>
          </w:p>
          <w:p w:rsidR="00000000" w:rsidDel="00000000" w:rsidP="00000000" w:rsidRDefault="00000000" w:rsidRPr="00000000" w14:paraId="0000000E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1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4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 курс обучения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учебная группа Эб-888 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Место прохождения практики: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widowControl w:val="1"/>
              <w:spacing w:line="276" w:lineRule="auto"/>
              <w:ind w:left="-41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spacing w:line="276" w:lineRule="auto"/>
              <w:ind w:left="-41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ООО «Авто»,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600077, Россия, г. Курск, ул. Кирова, д. 24-А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C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widowControl w:val="1"/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Срок прохождения практики: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 «02» мая 2016г. по «15» мая 2016г.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2">
            <w:pPr>
              <w:widowControl w:val="1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Руководители практики: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6">
            <w:pPr>
              <w:widowControl w:val="1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9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От Владимирского филиала: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Рижков А.А., ассистент кафедры экономики</w:t>
            </w:r>
          </w:p>
          <w:p w:rsidR="00000000" w:rsidDel="00000000" w:rsidP="00000000" w:rsidRDefault="00000000" w:rsidRPr="00000000" w14:paraId="0000002C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От профильной организации: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1"/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Посклеб Александр Николаевич,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директор ООО «Авто»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Отчет подготовлен                     ______________ Петров П.П.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                                                                       (подпись)</w:t>
      </w:r>
    </w:p>
    <w:p w:rsidR="00000000" w:rsidDel="00000000" w:rsidP="00000000" w:rsidRDefault="00000000" w:rsidRPr="00000000" w14:paraId="00000034">
      <w:pPr>
        <w:keepNext w:val="1"/>
        <w:widowControl w:val="1"/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widowControl w:val="1"/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widowControl w:val="1"/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г. Курск, 2017 г.</w:t>
      </w:r>
    </w:p>
    <w:p w:rsidR="00000000" w:rsidDel="00000000" w:rsidP="00000000" w:rsidRDefault="00000000" w:rsidRPr="00000000" w14:paraId="00000038">
      <w:pPr>
        <w:widowControl w:val="1"/>
        <w:spacing w:after="160" w:line="25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Введение</w:t>
            <w:tab/>
            <w:t xml:space="preserve">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Содержательная часть</w:t>
            <w:tab/>
          </w:r>
          <w:r w:rsidDel="00000000" w:rsidR="00000000" w:rsidRPr="00000000">
            <w:fldChar w:fldCharType="begin"/>
            <w:instrText xml:space="preserve"> PAGEREF _3znysh7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280" w:right="0" w:hanging="28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1.1. Общая характеристика организации</w:t>
            <w:tab/>
            <w:t xml:space="preserve">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280" w:right="0" w:hanging="28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1.2. Описание финансового отдела и его взаимодействие с другими подразделениями</w:t>
            <w:tab/>
            <w:t xml:space="preserve">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280" w:right="0" w:hanging="28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1.3. Описание изученных материалов и выполненных работ</w:t>
            <w:tab/>
            <w:t xml:space="preserve">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Заключение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Список использованных источников</w:t>
            <w:tab/>
            <w:t xml:space="preserve">21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jc w:val="both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2">
      <w:pPr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spacing w:before="0"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Введение</w:t>
      </w:r>
    </w:p>
    <w:p w:rsidR="00000000" w:rsidDel="00000000" w:rsidP="00000000" w:rsidRDefault="00000000" w:rsidRPr="00000000" w14:paraId="0000004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Я, ФИО, студент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  <w:rtl w:val="0"/>
        </w:rPr>
        <w:t xml:space="preserve">______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курса факультета экономики РАНХиГС проходил производственную практику сроком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  <w:rtl w:val="0"/>
        </w:rPr>
        <w:t xml:space="preserve">на 10 недель с 20.02.2017 г. по 16.04.2017 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OOO «Авто».</w:t>
      </w:r>
    </w:p>
    <w:p w:rsidR="00000000" w:rsidDel="00000000" w:rsidP="00000000" w:rsidRDefault="00000000" w:rsidRPr="00000000" w14:paraId="0000004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Место нахождения организации: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  <w:rtl w:val="0"/>
        </w:rPr>
        <w:t xml:space="preserve">полный адрес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Цель прохождения практики – получение первичных профессиональных умений по специальности, приобретение опыта организационной работы, повышение мотивации к профессиональному самосовершенствованию, закрепление теоретических знаний, полученных при изучении теоретических дисциплин, приобретение практических навыков и умений.</w:t>
      </w:r>
    </w:p>
    <w:p w:rsidR="00000000" w:rsidDel="00000000" w:rsidP="00000000" w:rsidRDefault="00000000" w:rsidRPr="00000000" w14:paraId="0000004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Основные задачи производственной практики: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изучение структуры организации, основных направлений ее деятельности;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изучение законодательных основ деятельности организации;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изучение работы финансового отдела, изучение порядка его взаимодействия с другими службами фирмы;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овладение инновационными профессионально-практическими умениями, производственными навыками и современными методами организации выполнения работ;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овладение нормами профессии в мотивационной сфере: осознание мотивов и духовных ценностей в избранной профессии;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овладение основами профессии в операционной сфере: ознакомление и усвоение методологии и технологии решения профессиональных задач;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приобретение умения на основе анализа выявлять сильные и слабые стороны деятельности фирмы и разрабатывать предложения по устранению недостатков;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обработка и анализ полученных в ходе практики результатов и составление отчета о прохождении производственной практики.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spacing w:before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Содержательная часть</w:t>
      </w:r>
    </w:p>
    <w:p w:rsidR="00000000" w:rsidDel="00000000" w:rsidP="00000000" w:rsidRDefault="00000000" w:rsidRPr="00000000" w14:paraId="00000070">
      <w:pPr>
        <w:pStyle w:val="Heading2"/>
        <w:spacing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1.1. Общая характеристика организации</w:t>
      </w:r>
    </w:p>
    <w:p w:rsidR="00000000" w:rsidDel="00000000" w:rsidP="00000000" w:rsidRDefault="00000000" w:rsidRPr="00000000" w14:paraId="00000071">
      <w:pPr>
        <w:spacing w:line="360" w:lineRule="auto"/>
        <w:ind w:firstLine="709"/>
        <w:jc w:val="both"/>
        <w:rPr>
          <w:i w:val="0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Компания ООО «Авто» является оптово-розничным предприятием по продаже различных автомобильных компонентов от ведущих производителей, включая запчасти и аксессуары. В каталоге всегда широкий выбор автозапчастей по оптовым ценам, что позволяет легко найти требуемый товар. Заказ может быть оперативно доставлен в любой регион России. Грузоперевозки осуществляются на собственном автотранспорте компании и абсолютно бесплатны. Предусмотрены скидки и специальные предложения.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Основное направление работы - продажа автозапчастей, скутеров, прицепов, кабин, кузовов. </w:t>
      </w:r>
    </w:p>
    <w:p w:rsidR="00000000" w:rsidDel="00000000" w:rsidP="00000000" w:rsidRDefault="00000000" w:rsidRPr="00000000" w14:paraId="0000007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Организационная структура компании представлена на рисунке 1.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</w:rPr>
        <mc:AlternateContent>
          <mc:Choice Requires="wpg">
            <w:drawing>
              <wp:inline distB="0" distT="0" distL="114300" distR="114300">
                <wp:extent cx="5829300" cy="4137659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31350" y="1711171"/>
                          <a:ext cx="5829300" cy="4137659"/>
                          <a:chOff x="2431350" y="1711171"/>
                          <a:chExt cx="5829300" cy="4137658"/>
                        </a:xfrm>
                      </wpg:grpSpPr>
                      <wpg:grpSp>
                        <wpg:cNvGrpSpPr/>
                        <wpg:grpSpPr>
                          <a:xfrm>
                            <a:off x="2431350" y="1711171"/>
                            <a:ext cx="5829300" cy="4137658"/>
                            <a:chOff x="0" y="0"/>
                            <a:chExt cx="5829300" cy="413765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829300" cy="413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714500" y="0"/>
                              <a:ext cx="2219960" cy="376150"/>
                            </a:xfrm>
                            <a:custGeom>
                              <a:rect b="b" l="l" r="r" t="t"/>
                              <a:pathLst>
                                <a:path extrusionOk="0" h="376150" w="2219960">
                                  <a:moveTo>
                                    <a:pt x="0" y="0"/>
                                  </a:moveTo>
                                  <a:lnTo>
                                    <a:pt x="0" y="376150"/>
                                  </a:lnTo>
                                  <a:lnTo>
                                    <a:pt x="2219960" y="376150"/>
                                  </a:lnTo>
                                  <a:lnTo>
                                    <a:pt x="22199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Генеральный директор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371600" y="1128452"/>
                              <a:ext cx="1282700" cy="626918"/>
                            </a:xfrm>
                            <a:custGeom>
                              <a:rect b="b" l="l" r="r" t="t"/>
                              <a:pathLst>
                                <a:path extrusionOk="0" h="626918" w="1282700">
                                  <a:moveTo>
                                    <a:pt x="0" y="0"/>
                                  </a:moveTo>
                                  <a:lnTo>
                                    <a:pt x="0" y="626918"/>
                                  </a:lnTo>
                                  <a:lnTo>
                                    <a:pt x="1282700" y="626918"/>
                                  </a:lnTo>
                                  <a:lnTo>
                                    <a:pt x="12827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Финансовый директор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urier New" w:cs="Courier New" w:eastAsia="Courier New" w:hAnsi="Courier Ne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urier New" w:cs="Courier New" w:eastAsia="Courier New" w:hAnsi="Courier Ne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urier New" w:cs="Courier New" w:eastAsia="Courier New" w:hAnsi="Courier Ne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578610" y="1939266"/>
                              <a:ext cx="1050290" cy="432573"/>
                            </a:xfrm>
                            <a:custGeom>
                              <a:rect b="b" l="l" r="r" t="t"/>
                              <a:pathLst>
                                <a:path extrusionOk="0" h="432573" w="1050290">
                                  <a:moveTo>
                                    <a:pt x="0" y="0"/>
                                  </a:moveTo>
                                  <a:lnTo>
                                    <a:pt x="0" y="432573"/>
                                  </a:lnTo>
                                  <a:lnTo>
                                    <a:pt x="1050290" y="432573"/>
                                  </a:lnTo>
                                  <a:lnTo>
                                    <a:pt x="1050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Бухгалтерия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4343400" y="1128452"/>
                              <a:ext cx="1485900" cy="752301"/>
                            </a:xfrm>
                            <a:custGeom>
                              <a:rect b="b" l="l" r="r" t="t"/>
                              <a:pathLst>
                                <a:path extrusionOk="0" h="752301" w="1485900">
                                  <a:moveTo>
                                    <a:pt x="0" y="0"/>
                                  </a:moveTo>
                                  <a:lnTo>
                                    <a:pt x="0" y="752301"/>
                                  </a:lnTo>
                                  <a:lnTo>
                                    <a:pt x="1485900" y="752301"/>
                                  </a:lnTo>
                                  <a:lnTo>
                                    <a:pt x="14859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Директор по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хозяйственной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деятельности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28600" y="1880754"/>
                              <a:ext cx="1028700" cy="501534"/>
                            </a:xfrm>
                            <a:custGeom>
                              <a:rect b="b" l="l" r="r" t="t"/>
                              <a:pathLst>
                                <a:path extrusionOk="0" h="501534" w="1028700">
                                  <a:moveTo>
                                    <a:pt x="0" y="0"/>
                                  </a:moveTo>
                                  <a:lnTo>
                                    <a:pt x="0" y="501534"/>
                                  </a:lnTo>
                                  <a:lnTo>
                                    <a:pt x="1028700" y="501534"/>
                                  </a:lnTo>
                                  <a:lnTo>
                                    <a:pt x="10287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-4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Отдел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-4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снабжения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2971800" y="1880754"/>
                              <a:ext cx="1257300" cy="501534"/>
                            </a:xfrm>
                            <a:custGeom>
                              <a:rect b="b" l="l" r="r" t="t"/>
                              <a:pathLst>
                                <a:path extrusionOk="0" h="501534" w="1257300">
                                  <a:moveTo>
                                    <a:pt x="0" y="0"/>
                                  </a:moveTo>
                                  <a:lnTo>
                                    <a:pt x="0" y="501534"/>
                                  </a:lnTo>
                                  <a:lnTo>
                                    <a:pt x="1257300" y="501534"/>
                                  </a:lnTo>
                                  <a:lnTo>
                                    <a:pt x="1257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Отдел продаж Опта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28600" y="2507672"/>
                              <a:ext cx="1028700" cy="501534"/>
                            </a:xfrm>
                            <a:custGeom>
                              <a:rect b="b" l="l" r="r" t="t"/>
                              <a:pathLst>
                                <a:path extrusionOk="0" h="501534" w="1028700">
                                  <a:moveTo>
                                    <a:pt x="0" y="0"/>
                                  </a:moveTo>
                                  <a:lnTo>
                                    <a:pt x="0" y="501534"/>
                                  </a:lnTo>
                                  <a:lnTo>
                                    <a:pt x="1028700" y="501534"/>
                                  </a:lnTo>
                                  <a:lnTo>
                                    <a:pt x="10287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Склад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0" y="1128452"/>
                              <a:ext cx="1257300" cy="626918"/>
                            </a:xfrm>
                            <a:custGeom>
                              <a:rect b="b" l="l" r="r" t="t"/>
                              <a:pathLst>
                                <a:path extrusionOk="0" h="626918" w="1257300">
                                  <a:moveTo>
                                    <a:pt x="0" y="0"/>
                                  </a:moveTo>
                                  <a:lnTo>
                                    <a:pt x="0" y="626918"/>
                                  </a:lnTo>
                                  <a:lnTo>
                                    <a:pt x="1257300" y="626918"/>
                                  </a:lnTo>
                                  <a:lnTo>
                                    <a:pt x="1257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Коммерческий директор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urier New" w:cs="Courier New" w:eastAsia="Courier New" w:hAnsi="Courier Ne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urier New" w:cs="Courier New" w:eastAsia="Courier New" w:hAnsi="Courier Ne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urier New" w:cs="Courier New" w:eastAsia="Courier New" w:hAnsi="Courier Ne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2971800" y="2507672"/>
                              <a:ext cx="1257300" cy="501534"/>
                            </a:xfrm>
                            <a:custGeom>
                              <a:rect b="b" l="l" r="r" t="t"/>
                              <a:pathLst>
                                <a:path extrusionOk="0" h="501534" w="1257300">
                                  <a:moveTo>
                                    <a:pt x="0" y="0"/>
                                  </a:moveTo>
                                  <a:lnTo>
                                    <a:pt x="0" y="501534"/>
                                  </a:lnTo>
                                  <a:lnTo>
                                    <a:pt x="1257300" y="501534"/>
                                  </a:lnTo>
                                  <a:lnTo>
                                    <a:pt x="1257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Отдел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-180" w:right="-140" w:firstLine="-18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продаж Розницы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2743200" y="1128452"/>
                              <a:ext cx="1485900" cy="626918"/>
                            </a:xfrm>
                            <a:custGeom>
                              <a:rect b="b" l="l" r="r" t="t"/>
                              <a:pathLst>
                                <a:path extrusionOk="0" h="626918" w="1485900">
                                  <a:moveTo>
                                    <a:pt x="0" y="0"/>
                                  </a:moveTo>
                                  <a:lnTo>
                                    <a:pt x="0" y="626918"/>
                                  </a:lnTo>
                                  <a:lnTo>
                                    <a:pt x="1485900" y="626918"/>
                                  </a:lnTo>
                                  <a:lnTo>
                                    <a:pt x="14859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Директор по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продажам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urier New" w:cs="Courier New" w:eastAsia="Courier New" w:hAnsi="Courier Ne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urier New" w:cs="Courier New" w:eastAsia="Courier New" w:hAnsi="Courier Ne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urier New" w:cs="Courier New" w:eastAsia="Courier New" w:hAnsi="Courier Ne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2971800" y="3134590"/>
                              <a:ext cx="1257300" cy="501534"/>
                            </a:xfrm>
                            <a:custGeom>
                              <a:rect b="b" l="l" r="r" t="t"/>
                              <a:pathLst>
                                <a:path extrusionOk="0" h="501534" w="1257300">
                                  <a:moveTo>
                                    <a:pt x="0" y="0"/>
                                  </a:moveTo>
                                  <a:lnTo>
                                    <a:pt x="0" y="501534"/>
                                  </a:lnTo>
                                  <a:lnTo>
                                    <a:pt x="1257300" y="501534"/>
                                  </a:lnTo>
                                  <a:lnTo>
                                    <a:pt x="1257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Отдел Прямых продаж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600200" y="2507672"/>
                              <a:ext cx="1050290" cy="501534"/>
                            </a:xfrm>
                            <a:custGeom>
                              <a:rect b="b" l="l" r="r" t="t"/>
                              <a:pathLst>
                                <a:path extrusionOk="0" h="501534" w="1050290">
                                  <a:moveTo>
                                    <a:pt x="0" y="0"/>
                                  </a:moveTo>
                                  <a:lnTo>
                                    <a:pt x="0" y="501534"/>
                                  </a:lnTo>
                                  <a:lnTo>
                                    <a:pt x="1050290" y="501534"/>
                                  </a:lnTo>
                                  <a:lnTo>
                                    <a:pt x="1050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Финансовый отдел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1600200" y="3134590"/>
                              <a:ext cx="1050290" cy="501534"/>
                            </a:xfrm>
                            <a:custGeom>
                              <a:rect b="b" l="l" r="r" t="t"/>
                              <a:pathLst>
                                <a:path extrusionOk="0" h="501534" w="1050290">
                                  <a:moveTo>
                                    <a:pt x="0" y="0"/>
                                  </a:moveTo>
                                  <a:lnTo>
                                    <a:pt x="0" y="501534"/>
                                  </a:lnTo>
                                  <a:lnTo>
                                    <a:pt x="1050290" y="501534"/>
                                  </a:lnTo>
                                  <a:lnTo>
                                    <a:pt x="1050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Отдел ВЭД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4572000" y="2006137"/>
                              <a:ext cx="1257300" cy="534273"/>
                            </a:xfrm>
                            <a:custGeom>
                              <a:rect b="b" l="l" r="r" t="t"/>
                              <a:pathLst>
                                <a:path extrusionOk="0" h="534273" w="1257300">
                                  <a:moveTo>
                                    <a:pt x="0" y="0"/>
                                  </a:moveTo>
                                  <a:lnTo>
                                    <a:pt x="0" y="534273"/>
                                  </a:lnTo>
                                  <a:lnTo>
                                    <a:pt x="1257300" y="534273"/>
                                  </a:lnTo>
                                  <a:lnTo>
                                    <a:pt x="1257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Транспортный отдел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4572000" y="2633055"/>
                              <a:ext cx="1257300" cy="534273"/>
                            </a:xfrm>
                            <a:custGeom>
                              <a:rect b="b" l="l" r="r" t="t"/>
                              <a:pathLst>
                                <a:path extrusionOk="0" h="534273" w="1257300">
                                  <a:moveTo>
                                    <a:pt x="0" y="0"/>
                                  </a:moveTo>
                                  <a:lnTo>
                                    <a:pt x="0" y="534273"/>
                                  </a:lnTo>
                                  <a:lnTo>
                                    <a:pt x="1257300" y="534273"/>
                                  </a:lnTo>
                                  <a:lnTo>
                                    <a:pt x="1257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Кадровая служба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4572000" y="3259973"/>
                              <a:ext cx="1257300" cy="376150"/>
                            </a:xfrm>
                            <a:custGeom>
                              <a:rect b="b" l="l" r="r" t="t"/>
                              <a:pathLst>
                                <a:path extrusionOk="0" h="376150" w="1257300">
                                  <a:moveTo>
                                    <a:pt x="0" y="0"/>
                                  </a:moveTo>
                                  <a:lnTo>
                                    <a:pt x="0" y="376150"/>
                                  </a:lnTo>
                                  <a:lnTo>
                                    <a:pt x="1257300" y="376150"/>
                                  </a:lnTo>
                                  <a:lnTo>
                                    <a:pt x="1257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IT-служба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4572000" y="3761508"/>
                              <a:ext cx="1257300" cy="376150"/>
                            </a:xfrm>
                            <a:custGeom>
                              <a:rect b="b" l="l" r="r" t="t"/>
                              <a:pathLst>
                                <a:path extrusionOk="0" h="376150" w="1257300">
                                  <a:moveTo>
                                    <a:pt x="0" y="0"/>
                                  </a:moveTo>
                                  <a:lnTo>
                                    <a:pt x="0" y="376150"/>
                                  </a:lnTo>
                                  <a:lnTo>
                                    <a:pt x="1257300" y="376150"/>
                                  </a:lnTo>
                                  <a:lnTo>
                                    <a:pt x="1257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АХ отдел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2857500" y="376150"/>
                              <a:ext cx="0" cy="37615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571500" y="752301"/>
                              <a:ext cx="0" cy="37615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2057400" y="752301"/>
                              <a:ext cx="0" cy="37615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3543299" y="752301"/>
                              <a:ext cx="0" cy="37615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5143500" y="752301"/>
                              <a:ext cx="0" cy="37615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571500" y="752301"/>
                              <a:ext cx="45720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14300" y="1755370"/>
                              <a:ext cx="0" cy="100306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14300" y="2131521"/>
                              <a:ext cx="1143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114300" y="2758439"/>
                              <a:ext cx="1143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485900" y="1755370"/>
                              <a:ext cx="0" cy="1629986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485900" y="2131521"/>
                              <a:ext cx="1143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485900" y="2758439"/>
                              <a:ext cx="1143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485900" y="3385357"/>
                              <a:ext cx="1143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857500" y="1755370"/>
                              <a:ext cx="114300" cy="1629986"/>
                              <a:chOff x="0" y="0"/>
                              <a:chExt cx="114300" cy="1629986"/>
                            </a:xfrm>
                          </wpg:grpSpPr>
                          <wps:wsp>
                            <wps:cNvSpPr/>
                            <wps:cNvPr id="50" name="Shape 50"/>
                            <wps:spPr>
                              <a:xfrm>
                                <a:off x="0" y="0"/>
                                <a:ext cx="0" cy="1629986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0" y="37615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0" y="1003068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0" y="1629986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54" name="Shape 54"/>
                          <wps:spPr>
                            <a:xfrm>
                              <a:off x="4457700" y="1880754"/>
                              <a:ext cx="0" cy="200613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4457700" y="2256904"/>
                              <a:ext cx="1143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4457700" y="2883822"/>
                              <a:ext cx="1143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4457700" y="3510740"/>
                              <a:ext cx="1143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4457700" y="3886891"/>
                              <a:ext cx="1143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829300" cy="4137659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413765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Рисунок 1. Организационная структура компании ООО «Авто»</w:t>
      </w:r>
    </w:p>
    <w:p w:rsidR="00000000" w:rsidDel="00000000" w:rsidP="00000000" w:rsidRDefault="00000000" w:rsidRPr="00000000" w14:paraId="0000007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Организационная структура управления компании построена в соответствии с принципами линейной модели формирования подразделений и представляет собой иерархическую систему управления, в которой вышестоящий руководитель (Генеральный директор) осуществляет единоличное руководство подчиненными ему руководителями функциональных подразделений. Каждый из них, в свою очередь, непосредственно руководит работниками подразделения, входящего в сферу их ответственности. Подобная структура управления проста. Ясно очерченные права и обязанности всех ее участников создают условия для оперативного принятия решений. </w:t>
      </w:r>
    </w:p>
    <w:p w:rsidR="00000000" w:rsidDel="00000000" w:rsidP="00000000" w:rsidRDefault="00000000" w:rsidRPr="00000000" w14:paraId="0000007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Характеризуя взаимодействие «организация - внешняя среда», структура является механистической, так как на предприятии установлены четкие права и ответственность, имеется объективная система вознаграждения, объективная система отбора кадров.</w:t>
      </w:r>
    </w:p>
    <w:p w:rsidR="00000000" w:rsidDel="00000000" w:rsidP="00000000" w:rsidRDefault="00000000" w:rsidRPr="00000000" w14:paraId="0000007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 взаимодействии «организация – человек» структура предприятия корпоративная, так как в компании преобладают организационные цели над индивидуальными.</w:t>
      </w:r>
    </w:p>
    <w:p w:rsidR="00000000" w:rsidDel="00000000" w:rsidP="00000000" w:rsidRDefault="00000000" w:rsidRPr="00000000" w14:paraId="0000007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Организационная структура предприятия по взаимодействию «подразделение-подразделение» - линейно-функциональная, так как каждое подразделение выполняет свою функцию. Это позволяет вести эффективный контроль над деятельностью фирмы в целом.</w:t>
      </w:r>
    </w:p>
    <w:p w:rsidR="00000000" w:rsidDel="00000000" w:rsidP="00000000" w:rsidRDefault="00000000" w:rsidRPr="00000000" w14:paraId="0000007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Бухгалтерский учет имущества и хозяйственных операций ООО «Авто» ведется в соответствии с Положением о бухгалтерском учете и отчетности в РФ и Планом счетов бухгалтерского учета по журнально-ордерной системе с ведением главной книги.</w:t>
      </w:r>
    </w:p>
    <w:p w:rsidR="00000000" w:rsidDel="00000000" w:rsidP="00000000" w:rsidRDefault="00000000" w:rsidRPr="00000000" w14:paraId="0000007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учредительные документы организации:</w:t>
      </w:r>
    </w:p>
    <w:p w:rsidR="00000000" w:rsidDel="00000000" w:rsidP="00000000" w:rsidRDefault="00000000" w:rsidRPr="00000000" w14:paraId="0000007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Устав;</w:t>
      </w:r>
    </w:p>
    <w:p w:rsidR="00000000" w:rsidDel="00000000" w:rsidP="00000000" w:rsidRDefault="00000000" w:rsidRPr="00000000" w14:paraId="0000007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Учредительный договор.</w:t>
      </w:r>
    </w:p>
    <w:p w:rsidR="00000000" w:rsidDel="00000000" w:rsidP="00000000" w:rsidRDefault="00000000" w:rsidRPr="00000000" w14:paraId="0000008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Правовую основу деятельности предприятия составляют Гражданский Кодекс РФ, устав предприятия и коллективный договор, регулирующий отношения трудового коллектива с администрацией предприятия.</w:t>
      </w:r>
    </w:p>
    <w:p w:rsidR="00000000" w:rsidDel="00000000" w:rsidP="00000000" w:rsidRDefault="00000000" w:rsidRPr="00000000" w14:paraId="0000008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Система налогообложения – общая.</w:t>
      </w:r>
    </w:p>
    <w:p w:rsidR="00000000" w:rsidDel="00000000" w:rsidP="00000000" w:rsidRDefault="00000000" w:rsidRPr="00000000" w14:paraId="0000008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Характер бухгалтерской отчетности – индивидуальная.</w:t>
      </w:r>
    </w:p>
    <w:p w:rsidR="00000000" w:rsidDel="00000000" w:rsidP="00000000" w:rsidRDefault="00000000" w:rsidRPr="00000000" w14:paraId="0000008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Порядок формирования бухгалтерской отчетности – в сроки, установленные законодательством.</w:t>
      </w:r>
    </w:p>
    <w:p w:rsidR="00000000" w:rsidDel="00000000" w:rsidP="00000000" w:rsidRDefault="00000000" w:rsidRPr="00000000" w14:paraId="0000008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Учетная политика организации сформирована на основании ПБУ 1/98 «Об учетной политике» главным бухгалтером организации и утверждена руководителем с оформлением приказа.</w:t>
      </w:r>
    </w:p>
    <w:p w:rsidR="00000000" w:rsidDel="00000000" w:rsidP="00000000" w:rsidRDefault="00000000" w:rsidRPr="00000000" w14:paraId="0000008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Географически оптовые продажи происходят по всей территории России, розничные продажи сосредоточены на 95% в Московской области. </w:t>
      </w:r>
    </w:p>
    <w:p w:rsidR="00000000" w:rsidDel="00000000" w:rsidP="00000000" w:rsidRDefault="00000000" w:rsidRPr="00000000" w14:paraId="0000008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Основными конкурентами компании ООО «Авто» являются следующие дистрибьюторские компании, имеющие договора с производителями автокомпонентов, автомасел, автохимии и автоаксессуаров: ООО "Паскер ЛТД", ООО "Восход-К Авто", ООО «НижБел». Эти компании составляют тройку лидеров.</w:t>
      </w:r>
    </w:p>
    <w:p w:rsidR="00000000" w:rsidDel="00000000" w:rsidP="00000000" w:rsidRDefault="00000000" w:rsidRPr="00000000" w14:paraId="00000087">
      <w:pPr>
        <w:pStyle w:val="Heading2"/>
        <w:spacing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2"/>
        <w:spacing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1.2. Описание финансового отдела и его взаимодействие с другими подразделениями </w:t>
      </w:r>
    </w:p>
    <w:p w:rsidR="00000000" w:rsidDel="00000000" w:rsidP="00000000" w:rsidRDefault="00000000" w:rsidRPr="00000000" w14:paraId="0000008A">
      <w:pPr>
        <w:spacing w:line="360" w:lineRule="auto"/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целях оценки организационных и финансово-экономических показателей фирмы я проходил практику в финансовом отделе ООО «Авто» в должности экономиста аналитической службы.</w:t>
      </w:r>
    </w:p>
    <w:p w:rsidR="00000000" w:rsidDel="00000000" w:rsidP="00000000" w:rsidRDefault="00000000" w:rsidRPr="00000000" w14:paraId="0000008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Финансовый отдел Общества является самостоятельным структурным подразделением, возглавляемым Главным экономистом, который подчиняется непосредственно руководителю организации. Структуру и штат финансового отдела утверждает единоличный исполнительный орган с учетом особенностей финансово-хозяйственной деятельности Общества.</w:t>
      </w:r>
    </w:p>
    <w:p w:rsidR="00000000" w:rsidDel="00000000" w:rsidP="00000000" w:rsidRDefault="00000000" w:rsidRPr="00000000" w14:paraId="0000008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Внутренних нормативных правовых документов, регулирующих работу финансового отдела, в Обществе нет.</w:t>
      </w:r>
    </w:p>
    <w:p w:rsidR="00000000" w:rsidDel="00000000" w:rsidP="00000000" w:rsidRDefault="00000000" w:rsidRPr="00000000" w14:paraId="0000008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Структура финансового отдела в Обществе представлена на рисунке 2.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mc:AlternateContent>
          <mc:Choice Requires="wpg">
            <w:drawing>
              <wp:inline distB="0" distT="0" distL="0" distR="0">
                <wp:extent cx="5915025" cy="221932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2219325"/>
                          <a:chOff x="0" y="0"/>
                          <a:chExt cx="5915025" cy="221932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915025" cy="2219325"/>
                            <a:chOff x="0" y="0"/>
                            <a:chExt cx="5915025" cy="2219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15025" cy="2219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957512" y="847723"/>
                              <a:ext cx="2330788" cy="26307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957512" y="847723"/>
                              <a:ext cx="814954" cy="26307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197885" y="847723"/>
                              <a:ext cx="759626" cy="26307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25014" y="847723"/>
                              <a:ext cx="2332498" cy="26307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738482" y="482145"/>
                              <a:ext cx="4438059" cy="365578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CAE9"/>
                                </a:gs>
                                <a:gs pos="50000">
                                  <a:srgbClr val="A0C1E4"/>
                                </a:gs>
                                <a:gs pos="100000">
                                  <a:srgbClr val="8FB8E4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" name="Shape 9"/>
                          <wps:spPr>
                            <a:xfrm>
                              <a:off x="738482" y="482145"/>
                              <a:ext cx="4438059" cy="365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Начальник финансового отдела</w:t>
                                </w:r>
                              </w:p>
                            </w:txbxContent>
                          </wps:txbx>
                          <wps:bodyPr anchorCtr="0" anchor="ctr" bIns="8875" lIns="8875" spcFirstLastPara="1" rIns="8875" wrap="square" tIns="887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46" y="1110802"/>
                              <a:ext cx="1249334" cy="62637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CAE9"/>
                                </a:gs>
                                <a:gs pos="50000">
                                  <a:srgbClr val="A0C1E4"/>
                                </a:gs>
                                <a:gs pos="100000">
                                  <a:srgbClr val="8FB8E4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" name="Shape 11"/>
                          <wps:spPr>
                            <a:xfrm>
                              <a:off x="346" y="1110802"/>
                              <a:ext cx="1249334" cy="626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Контрольно-ревизионный отдел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512760" y="1110802"/>
                              <a:ext cx="1370250" cy="62637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CAE9"/>
                                </a:gs>
                                <a:gs pos="50000">
                                  <a:srgbClr val="A0C1E4"/>
                                </a:gs>
                                <a:gs pos="100000">
                                  <a:srgbClr val="8FB8E4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1512760" y="1110802"/>
                              <a:ext cx="1370250" cy="626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Бюджетная служба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146089" y="1110802"/>
                              <a:ext cx="1252754" cy="62637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CAE9"/>
                                </a:gs>
                                <a:gs pos="50000">
                                  <a:srgbClr val="A0C1E4"/>
                                </a:gs>
                                <a:gs pos="100000">
                                  <a:srgbClr val="8FB8E4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3146089" y="1110802"/>
                              <a:ext cx="1252754" cy="626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Аналитическая служба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4661923" y="1110802"/>
                              <a:ext cx="1252754" cy="62637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CAE9"/>
                                </a:gs>
                                <a:gs pos="50000">
                                  <a:srgbClr val="A0C1E4"/>
                                </a:gs>
                                <a:gs pos="100000">
                                  <a:srgbClr val="8FB8E4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4661923" y="1110802"/>
                              <a:ext cx="1252754" cy="626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Экономческая служба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15025" cy="22193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2219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Рисунок 2. Организационная структура финансового отдела</w:t>
      </w:r>
    </w:p>
    <w:p w:rsidR="00000000" w:rsidDel="00000000" w:rsidP="00000000" w:rsidRDefault="00000000" w:rsidRPr="00000000" w14:paraId="00000091">
      <w:pPr>
        <w:spacing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Контрольно-ревизионная служба выполняет контроль текущих платежей, выполняет функции внутреннего аудита компании. Привлекает любую необходимую информацию от всех необходимых подразделений. Производит контроль подразделений касательно финансово-бухгалтерской и товарно-распорядительной документации. Тесно взаимодействует с бухгалтерией и ведет смежные участки работ с бюджетным и аналитическим отделами. Производит планово-фактический и «альтернативный» анализ. Предоставляет отчеты Руководству по необходимой корректировке финансово-хозяйственной деятельности.</w:t>
      </w:r>
    </w:p>
    <w:p w:rsidR="00000000" w:rsidDel="00000000" w:rsidP="00000000" w:rsidRDefault="00000000" w:rsidRPr="00000000" w14:paraId="0000009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Бюджетная служба реализует деятельность по планированию, составлению оперативных и стратегических бюджетов по подразделениям, осуществляет анализ перспективных инвестиций. Непосредственно функционально связан с бухгалтерией и аналитическим отделом. Ведет совместный планово-фактический анализ с КРО. Оценивает и ищет пути реализации инвестиционных решений совместно с аналитическим отделом и службой развития.</w:t>
      </w:r>
    </w:p>
    <w:p w:rsidR="00000000" w:rsidDel="00000000" w:rsidP="00000000" w:rsidRDefault="00000000" w:rsidRPr="00000000" w14:paraId="0000009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Аналитическая служба производит анализ финансово-хозяйственной деятельности предприятия. Взаимодействует напрямую со всеми финансовыми службами, а также осуществляет сбор необходимой информации с иных подразделений компании в целях ведения оперативного управленческого учета и оптимизации материально-финансовых потоков. Реализует функции финансового менеджмента и инвестиционного проектирования.</w:t>
      </w:r>
    </w:p>
    <w:p w:rsidR="00000000" w:rsidDel="00000000" w:rsidP="00000000" w:rsidRDefault="00000000" w:rsidRPr="00000000" w14:paraId="0000009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Экономическая служба выполняет следующие функции:</w:t>
      </w:r>
    </w:p>
    <w:p w:rsidR="00000000" w:rsidDel="00000000" w:rsidP="00000000" w:rsidRDefault="00000000" w:rsidRPr="00000000" w14:paraId="0000009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-· отслеживание выполнения финансовых условий договора на услуги по каждому заказу;</w:t>
      </w:r>
    </w:p>
    <w:p w:rsidR="00000000" w:rsidDel="00000000" w:rsidP="00000000" w:rsidRDefault="00000000" w:rsidRPr="00000000" w14:paraId="0000009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-· оповещение менеджеров по продажам о соблюдении или несоблюдении графика платежей заказчиком, дебиторской задолженности;</w:t>
      </w:r>
    </w:p>
    <w:p w:rsidR="00000000" w:rsidDel="00000000" w:rsidP="00000000" w:rsidRDefault="00000000" w:rsidRPr="00000000" w14:paraId="0000009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-· получение отчетов от подразделений (отдел снабжения, отделы продаж) для сверки калькуляций по каждому заказу и обобщение данных о деятельности Общества для проведения экономического анализа и др.</w:t>
      </w:r>
    </w:p>
    <w:p w:rsidR="00000000" w:rsidDel="00000000" w:rsidP="00000000" w:rsidRDefault="00000000" w:rsidRPr="00000000" w14:paraId="0000009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проходил практику в должности экономиста аналитической службы финансового отдела.</w:t>
      </w:r>
    </w:p>
    <w:p w:rsidR="00000000" w:rsidDel="00000000" w:rsidP="00000000" w:rsidRDefault="00000000" w:rsidRPr="00000000" w14:paraId="0000009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соответствии с должностной инструкцией, служебными задачами экономиста аналитической службы являются:</w:t>
      </w:r>
    </w:p>
    <w:p w:rsidR="00000000" w:rsidDel="00000000" w:rsidP="00000000" w:rsidRDefault="00000000" w:rsidRPr="00000000" w14:paraId="0000009B">
      <w:pPr>
        <w:widowControl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 Контроль экономических показателей деятельности Общества;</w:t>
      </w:r>
    </w:p>
    <w:p w:rsidR="00000000" w:rsidDel="00000000" w:rsidP="00000000" w:rsidRDefault="00000000" w:rsidRPr="00000000" w14:paraId="0000009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 Предоставление результатов экономического анализа руководству для принятия управленческих решений.</w:t>
      </w:r>
    </w:p>
    <w:p w:rsidR="00000000" w:rsidDel="00000000" w:rsidP="00000000" w:rsidRDefault="00000000" w:rsidRPr="00000000" w14:paraId="0000009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выполняемые функции:</w:t>
      </w:r>
    </w:p>
    <w:p w:rsidR="00000000" w:rsidDel="00000000" w:rsidP="00000000" w:rsidRDefault="00000000" w:rsidRPr="00000000" w14:paraId="0000009E">
      <w:pPr>
        <w:widowControl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Проводит текущий экономический анализ деятельности Общества;</w:t>
      </w:r>
    </w:p>
    <w:p w:rsidR="00000000" w:rsidDel="00000000" w:rsidP="00000000" w:rsidRDefault="00000000" w:rsidRPr="00000000" w14:paraId="0000009F">
      <w:pPr>
        <w:widowControl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Участвует в проведении мероприятий, направленных на повышение эффективности деятельности Общества;</w:t>
      </w:r>
    </w:p>
    <w:p w:rsidR="00000000" w:rsidDel="00000000" w:rsidP="00000000" w:rsidRDefault="00000000" w:rsidRPr="00000000" w14:paraId="000000A0">
      <w:pPr>
        <w:widowControl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Собирает, систематизирует и проводит анализ информации по социально-экономическому развитию, развитию предпринимательской деятельности;</w:t>
      </w:r>
    </w:p>
    <w:p w:rsidR="00000000" w:rsidDel="00000000" w:rsidP="00000000" w:rsidRDefault="00000000" w:rsidRPr="00000000" w14:paraId="000000A1">
      <w:pPr>
        <w:widowControl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Осуществляет анализ экономической ситуации на рынке деятельности Общества;</w:t>
      </w:r>
    </w:p>
    <w:p w:rsidR="00000000" w:rsidDel="00000000" w:rsidP="00000000" w:rsidRDefault="00000000" w:rsidRPr="00000000" w14:paraId="000000A2">
      <w:pPr>
        <w:widowControl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Проводит регулярный анализ финансово - хозяйственной деятельности предприятия и расчет экономических показателей деятельности Компании;</w:t>
      </w:r>
    </w:p>
    <w:p w:rsidR="00000000" w:rsidDel="00000000" w:rsidP="00000000" w:rsidRDefault="00000000" w:rsidRPr="00000000" w14:paraId="000000A3">
      <w:pPr>
        <w:widowControl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 Осуществляет подготовку аналитических и статистических отчетов;</w:t>
      </w:r>
    </w:p>
    <w:p w:rsidR="00000000" w:rsidDel="00000000" w:rsidP="00000000" w:rsidRDefault="00000000" w:rsidRPr="00000000" w14:paraId="000000A4">
      <w:pPr>
        <w:widowControl w:val="1"/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  Участвует в подготовке проектов распорядительных документов, касающихся деятельности Компании;</w:t>
      </w:r>
    </w:p>
    <w:p w:rsidR="00000000" w:rsidDel="00000000" w:rsidP="00000000" w:rsidRDefault="00000000" w:rsidRPr="00000000" w14:paraId="000000A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8.  Участвует в разработке регламентирующей документации. </w:t>
      </w:r>
    </w:p>
    <w:p w:rsidR="00000000" w:rsidDel="00000000" w:rsidP="00000000" w:rsidRDefault="00000000" w:rsidRPr="00000000" w14:paraId="000000A6">
      <w:pPr>
        <w:spacing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2"/>
        <w:spacing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1.3. Описание изученных материалов и выполненных работ</w:t>
      </w:r>
    </w:p>
    <w:p w:rsidR="00000000" w:rsidDel="00000000" w:rsidP="00000000" w:rsidRDefault="00000000" w:rsidRPr="00000000" w14:paraId="000000A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процессе прохождения производственной практики мною были изучены следующие нормативные правовые документы: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 обществах с ограниченной ответственностью: Федеральный закон от 08.02.1998 N 14-ФЗ (ред. от 03.07.2016) (с изм. и доп., вступ. в силу с 01.01.2017)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 бухгалтерском учете: Федеральный закон от 06.12.2011 N 402-ФЗ (ред. от 23.05.2016);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Об утверждении Плана счетов бухгалтерского учета финансово-хозяйственной деятельности организаций и Инструкции по его применению: Приказ Минфина РФ от 31.10.2000 N 94н (ред. от 08.11.2010);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 формах бухгалтерской отчетности организаций: Приказ Минфина России от 02.07.2010 N 66н (ред. от 06.04.2015) (Зарегистрировано в Минюсте России 02.08.2010 N 18023);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Об утверждении Положения по бухгалтерскому учету «Бухгалтерская отчетность организации (ПБУ 4/99)»: Приказ Минфина РФ от 06.07.1999 N 43н (ред. от 08.11.2010);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Об утверждении положений по бухгалтерскому учету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21/2008)"): Приказ Минфина России от 06.10.2008 N 106н (ред. от 06.04.2015);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Мною также были изучены следующие организационно-распорядительные документы Общества:</w:t>
      </w:r>
    </w:p>
    <w:p w:rsidR="00000000" w:rsidDel="00000000" w:rsidP="00000000" w:rsidRDefault="00000000" w:rsidRPr="00000000" w14:paraId="000000B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учредительные документы (Устав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highlight w:val="white"/>
          <w:rtl w:val="0"/>
        </w:rPr>
        <w:t xml:space="preserve">ООО «Авто», учредительный договор);</w:t>
      </w:r>
    </w:p>
    <w:p w:rsidR="00000000" w:rsidDel="00000000" w:rsidP="00000000" w:rsidRDefault="00000000" w:rsidRPr="00000000" w14:paraId="000000B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highlight w:val="white"/>
          <w:rtl w:val="0"/>
        </w:rPr>
        <w:t xml:space="preserve">- Свидетельство о регистрации Общества;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Приказ об учетной политике по бухгалтерскому и налоговому учету;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коллективный договор;</w:t>
      </w:r>
    </w:p>
    <w:p w:rsidR="00000000" w:rsidDel="00000000" w:rsidP="00000000" w:rsidRDefault="00000000" w:rsidRPr="00000000" w14:paraId="000000B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штатное расписание и др.</w:t>
      </w:r>
    </w:p>
    <w:p w:rsidR="00000000" w:rsidDel="00000000" w:rsidP="00000000" w:rsidRDefault="00000000" w:rsidRPr="00000000" w14:paraId="000000B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целях анализа финансово-хозяйственной деятельности мне были предоставлены для изучения:</w:t>
      </w:r>
    </w:p>
    <w:p w:rsidR="00000000" w:rsidDel="00000000" w:rsidP="00000000" w:rsidRDefault="00000000" w:rsidRPr="00000000" w14:paraId="000000B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бухгалтерский баланс за 2014-2016 гг. (форма № 1);</w:t>
      </w:r>
    </w:p>
    <w:p w:rsidR="00000000" w:rsidDel="00000000" w:rsidP="00000000" w:rsidRDefault="00000000" w:rsidRPr="00000000" w14:paraId="000000B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отчет о финансовых результатах за 2014-2016 гг. (форма № 2);</w:t>
      </w:r>
    </w:p>
    <w:p w:rsidR="00000000" w:rsidDel="00000000" w:rsidP="00000000" w:rsidRDefault="00000000" w:rsidRPr="00000000" w14:paraId="000000B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отчет о движении капитала за 2014-2016 гг. (форма №3);</w:t>
      </w:r>
    </w:p>
    <w:p w:rsidR="00000000" w:rsidDel="00000000" w:rsidP="00000000" w:rsidRDefault="00000000" w:rsidRPr="00000000" w14:paraId="000000B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отчет о движении денежных средств за 2014-2016 гг. (форма №4);</w:t>
      </w:r>
    </w:p>
    <w:p w:rsidR="00000000" w:rsidDel="00000000" w:rsidP="00000000" w:rsidRDefault="00000000" w:rsidRPr="00000000" w14:paraId="000000B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пояснения к бухгалтерскому балансу (форма №5).</w:t>
      </w:r>
    </w:p>
    <w:p w:rsidR="00000000" w:rsidDel="00000000" w:rsidP="00000000" w:rsidRDefault="00000000" w:rsidRPr="00000000" w14:paraId="000000B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Кроме того, мною были изучены регистры бухгалтерского учета, первичные документы, прочие документы:</w:t>
      </w:r>
    </w:p>
    <w:p w:rsidR="00000000" w:rsidDel="00000000" w:rsidP="00000000" w:rsidRDefault="00000000" w:rsidRPr="00000000" w14:paraId="000000B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Главная книга;</w:t>
      </w:r>
    </w:p>
    <w:p w:rsidR="00000000" w:rsidDel="00000000" w:rsidP="00000000" w:rsidRDefault="00000000" w:rsidRPr="00000000" w14:paraId="000000B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журналы-ордера;</w:t>
      </w:r>
    </w:p>
    <w:p w:rsidR="00000000" w:rsidDel="00000000" w:rsidP="00000000" w:rsidRDefault="00000000" w:rsidRPr="00000000" w14:paraId="000000B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регистры учета, сформированные бухгалтерской программой: карточка счета, анализ счета;</w:t>
      </w:r>
    </w:p>
    <w:p w:rsidR="00000000" w:rsidDel="00000000" w:rsidP="00000000" w:rsidRDefault="00000000" w:rsidRPr="00000000" w14:paraId="000000C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оборотно-сальдовая ведомость;</w:t>
      </w:r>
    </w:p>
    <w:p w:rsidR="00000000" w:rsidDel="00000000" w:rsidP="00000000" w:rsidRDefault="00000000" w:rsidRPr="00000000" w14:paraId="000000C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счета-фактуры и иные первичные документы;</w:t>
      </w:r>
    </w:p>
    <w:p w:rsidR="00000000" w:rsidDel="00000000" w:rsidP="00000000" w:rsidRDefault="00000000" w:rsidRPr="00000000" w14:paraId="000000C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хозяйственные и трудовые договоры;</w:t>
      </w:r>
    </w:p>
    <w:p w:rsidR="00000000" w:rsidDel="00000000" w:rsidP="00000000" w:rsidRDefault="00000000" w:rsidRPr="00000000" w14:paraId="000000C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грузовые таможенные декларации;</w:t>
      </w:r>
    </w:p>
    <w:p w:rsidR="00000000" w:rsidDel="00000000" w:rsidP="00000000" w:rsidRDefault="00000000" w:rsidRPr="00000000" w14:paraId="000000C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договоры о материальной ответственности и др.</w:t>
      </w:r>
    </w:p>
    <w:p w:rsidR="00000000" w:rsidDel="00000000" w:rsidP="00000000" w:rsidRDefault="00000000" w:rsidRPr="00000000" w14:paraId="000000C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ходе производственной практики мною были решены следующие практические задачи.</w:t>
      </w:r>
    </w:p>
    <w:p w:rsidR="00000000" w:rsidDel="00000000" w:rsidP="00000000" w:rsidRDefault="00000000" w:rsidRPr="00000000" w14:paraId="000000C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Совместно с начальником финансового отдела Общества мною был изучен порядок ведения документооборота и хранения документов. С точки зрения эффективности документооборота следует отметить, что в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highlight w:val="white"/>
          <w:rtl w:val="0"/>
        </w:rPr>
        <w:t xml:space="preserve">ООО «Авто» не налажена четкая система документооборота. В результате чего ряд документов поступает в финансовый отдел с опозданием, документы бывают недооформлены (отсутствие подписей ответственных лиц, их расшифровок, не раскрыто содержание хозяйственной операции и др.). Не утвержден график представления первичных документов в финансовый отдел всеми подразделениям Общества. </w:t>
      </w:r>
    </w:p>
    <w:p w:rsidR="00000000" w:rsidDel="00000000" w:rsidP="00000000" w:rsidRDefault="00000000" w:rsidRPr="00000000" w14:paraId="000000C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highlight w:val="white"/>
          <w:rtl w:val="0"/>
        </w:rPr>
        <w:t xml:space="preserve">В связи с этим я участвовал в разработке Положения о документообороте вместе с графиком представления первичных документов в финансовый отдел. Совместно с главным бухгалтером и начальником финансового отдела устанавливали должностных лиц, ответственных за соблюдением указанного графика.</w:t>
      </w:r>
    </w:p>
    <w:p w:rsidR="00000000" w:rsidDel="00000000" w:rsidP="00000000" w:rsidRDefault="00000000" w:rsidRPr="00000000" w14:paraId="000000C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Мною также были изучены договоры на поставку продукции и оказания услуг, акты приема-передачи, счета-фактуры, накладные и т.д. Совместно с сотрудниками финансового отдела, бухгалтерской службы и сотрудниками склада принимал участие в дооформлении указанных документов, так как на некоторых из них отсутствовали печати и подписи уполномоченных лиц.</w:t>
      </w:r>
    </w:p>
    <w:p w:rsidR="00000000" w:rsidDel="00000000" w:rsidP="00000000" w:rsidRDefault="00000000" w:rsidRPr="00000000" w14:paraId="000000C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Совместно с начальником финансового отдела Общества проводилась работа по проверке правильного документального оформления операций с денежными средствами в соответствии с установленными правилами ведения кассовых операций.</w:t>
      </w:r>
    </w:p>
    <w:p w:rsidR="00000000" w:rsidDel="00000000" w:rsidP="00000000" w:rsidRDefault="00000000" w:rsidRPr="00000000" w14:paraId="000000C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Поскольку в Обществе до настоящего времени отсутствует организационно-распорядительный документ, устанавливающий периодичность проведения внезапной ревизии кассы, мною совместно с начальником финансового отдела и руководителем контрольно-ревзионной службы Общества разработана примерная форма акта ревизий, а также установлена периодичность проведения внезапной ревизии кассы.</w:t>
      </w:r>
    </w:p>
    <w:p w:rsidR="00000000" w:rsidDel="00000000" w:rsidP="00000000" w:rsidRDefault="00000000" w:rsidRPr="00000000" w14:paraId="000000C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Сотрудниками финансового отдела проводится анализ хозяйственно-финансовой деятельности организации по данным бухгалтерского учета и отчетности в целях выявления внутрихозяйственных резервов.</w:t>
      </w:r>
    </w:p>
    <w:p w:rsidR="00000000" w:rsidDel="00000000" w:rsidP="00000000" w:rsidRDefault="00000000" w:rsidRPr="00000000" w14:paraId="000000C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Начальником финансового отдела Общества мне было поручено проанализировать динамику основных финансовых результатов деятельности за 2014-2016 гг. (таблица 1).</w:t>
      </w:r>
    </w:p>
    <w:p w:rsidR="00000000" w:rsidDel="00000000" w:rsidP="00000000" w:rsidRDefault="00000000" w:rsidRPr="00000000" w14:paraId="000000CD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Таблица 1 - Анализ динамики основных финансовых показателей</w:t>
      </w:r>
    </w:p>
    <w:tbl>
      <w:tblPr>
        <w:tblStyle w:val="Table2"/>
        <w:tblW w:w="9622.000000000002" w:type="dxa"/>
        <w:jc w:val="left"/>
        <w:tblInd w:w="93.0" w:type="dxa"/>
        <w:tblLayout w:type="fixed"/>
        <w:tblLook w:val="0400"/>
      </w:tblPr>
      <w:tblGrid>
        <w:gridCol w:w="2142"/>
        <w:gridCol w:w="1134"/>
        <w:gridCol w:w="1111"/>
        <w:gridCol w:w="1230"/>
        <w:gridCol w:w="1066"/>
        <w:gridCol w:w="957"/>
        <w:gridCol w:w="990"/>
        <w:gridCol w:w="992"/>
        <w:tblGridChange w:id="0">
          <w:tblGrid>
            <w:gridCol w:w="2142"/>
            <w:gridCol w:w="1134"/>
            <w:gridCol w:w="1111"/>
            <w:gridCol w:w="1230"/>
            <w:gridCol w:w="1066"/>
            <w:gridCol w:w="957"/>
            <w:gridCol w:w="990"/>
            <w:gridCol w:w="992"/>
          </w:tblGrid>
        </w:tblGridChange>
      </w:tblGrid>
      <w:tr>
        <w:trPr>
          <w:trHeight w:val="27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Показатели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Факт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Отклонение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тыс.руб.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%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2016/ 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2016/ 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2016/ 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2016/ 2014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61 363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98 996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165 980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66 984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104 617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270,5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Себестоимость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54 732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86 528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152 482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65 954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97 750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278,6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% к выручке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89,19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87,41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91,87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4,46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Валовая прибыль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6 631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12 468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13 498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6 867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203,6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Коммерческие расходы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1 648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3 857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5 226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1 369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3 578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317,1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Управленческие расходы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2 074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1 379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298,4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Прибыль от продаж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7 113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6 198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144,5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Операционные доходы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6 412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10 215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3 803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6 031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244,1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Операционные расходы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8 616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8 600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3 619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172,7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Прочие доходы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141,9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Прочие расходы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212,9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Прибыль до налогообложения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3 375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4 686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7 544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2 858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223,5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% к выручке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4,73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82,7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Налог на прибыль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% к выручке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135,6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Чистая прибыль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3 012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3 774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6 219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2 445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3 207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206,5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% к выручке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3,75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76,4</w:t>
            </w:r>
          </w:p>
        </w:tc>
      </w:tr>
    </w:tbl>
    <w:p w:rsidR="00000000" w:rsidDel="00000000" w:rsidP="00000000" w:rsidRDefault="00000000" w:rsidRPr="00000000" w14:paraId="0000016E">
      <w:pP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Данные таблицы 1 свидетельствуют о том, что на конец 2016 г. выручка от реализации возросла на 104617 тыс. руб. или 170,49 % по сравнению с 2014 г., что можно оценить как положительную динамику в связи с увеличением объемов реализации. При этом рост доли себестоимости в структуре выручки не повлиял на валовую прибыль, которая по итогам 2016 г. показала рост на 8,26%. В абсолютном выражении совокупный прирост валовой прибыли за 2014-2016 гг. составил 6867 тыс. руб.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Рост коммерческих расходов происходил в основном за счет расходов на реализацию готовой продукции, а управленческих расходов – за счет представительских затрат.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и значительный рост операционных и прочих доходов и расходов в 2016 г. привели к росту налогооблагаемой прибыли на 60,99%. За весь период налогооблагаемая прибыль увеличилась практически в 2 раза. 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Рост чистой прибыли по итогам 2016 г. составил 64,79% или 2445 тыс. руб. благодаря в основном обвалу курса рубля. В целом динамика основных финансовых показателей положительна, что говорит о хорошей работе компании в период 2014-2016 гг.</w:t>
      </w:r>
    </w:p>
    <w:p w:rsidR="00000000" w:rsidDel="00000000" w:rsidP="00000000" w:rsidRDefault="00000000" w:rsidRPr="00000000" w14:paraId="0000017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рамках самостоятельной работы при прохождении производственной практики для проведения общего анализа на основе данных бухгалтерского баланса мною построены аналитические балансы, которые позволяют сделать общие выводы о финансовом состоянии Общества и проследить тенденции изменений наиболее значимых статей в имуществе предприятия в сравнении с прошлыми периодами. Также они позволяют в самом общем виде выявить проблемы экономической безопасности Общества. 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Рассмотрим аналитические балансы ООО «Авто», составленные на основе данных формы № 1. Актив баланса представлен совокупностью оборотного и внеоборотного капиталов. В структуре пассивов компании присутствуют собственный, заемный (краткосрочный кредит) и привлеченный (кредиторская задолженность) капиталы. 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оценки изменений в структуре активов баланса компании воспользуемся вертикальным анализом (таблица 2).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2 - Вертикальный анализ активов баланса ООО «Авто»</w:t>
      </w:r>
    </w:p>
    <w:tbl>
      <w:tblPr>
        <w:tblStyle w:val="Table3"/>
        <w:tblW w:w="936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5"/>
        <w:gridCol w:w="720"/>
        <w:gridCol w:w="720"/>
        <w:gridCol w:w="760"/>
        <w:gridCol w:w="720"/>
        <w:gridCol w:w="707"/>
        <w:gridCol w:w="733"/>
        <w:gridCol w:w="720"/>
        <w:gridCol w:w="680"/>
        <w:gridCol w:w="720"/>
        <w:gridCol w:w="720"/>
        <w:tblGridChange w:id="0">
          <w:tblGrid>
            <w:gridCol w:w="2165"/>
            <w:gridCol w:w="720"/>
            <w:gridCol w:w="720"/>
            <w:gridCol w:w="760"/>
            <w:gridCol w:w="720"/>
            <w:gridCol w:w="707"/>
            <w:gridCol w:w="733"/>
            <w:gridCol w:w="720"/>
            <w:gridCol w:w="680"/>
            <w:gridCol w:w="720"/>
            <w:gridCol w:w="720"/>
          </w:tblGrid>
        </w:tblGridChange>
      </w:tblGrid>
      <w:tr>
        <w:trPr>
          <w:trHeight w:val="510" w:hRule="atLeast"/>
        </w:trPr>
        <w:tc>
          <w:tcPr>
            <w:vMerge w:val="restart"/>
            <w:vAlign w:val="bottom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Статьи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2014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2016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Абсолютное отклонение, тыс. руб.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Относительное отклонение, %</w:t>
            </w:r>
          </w:p>
        </w:tc>
      </w:tr>
      <w:tr>
        <w:trPr>
          <w:trHeight w:val="645" w:hRule="atLeast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сумма, тыс. руб.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уд. вес, %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сумма, тыс. руб.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уд. вес, %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сумма, тыс. руб.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уд. вес, %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2015 / 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2014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2016 / 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2015 / 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2014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2016 / 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11"/>
            <w:vAlign w:val="bottom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 Внеоборотные активы</w:t>
            </w:r>
          </w:p>
        </w:tc>
      </w:tr>
      <w:tr>
        <w:trPr>
          <w:trHeight w:val="315" w:hRule="atLeast"/>
        </w:trPr>
        <w:tc>
          <w:tcPr>
            <w:vAlign w:val="bottom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Нематериальные активы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0,21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-0,03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-15,77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0,87</w:t>
            </w:r>
          </w:p>
        </w:tc>
      </w:tr>
      <w:tr>
        <w:trPr>
          <w:trHeight w:val="270" w:hRule="atLeast"/>
        </w:trPr>
        <w:tc>
          <w:tcPr>
            <w:vAlign w:val="bottom"/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Основные средства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14581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48,24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15680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43,69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15514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42,93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-4,55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-0,76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-9,42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-1,74</w:t>
            </w:r>
          </w:p>
        </w:tc>
      </w:tr>
      <w:tr>
        <w:trPr>
          <w:trHeight w:val="285" w:hRule="atLeast"/>
        </w:trPr>
        <w:tc>
          <w:tcPr>
            <w:vAlign w:val="bottom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Незавершенное строительство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0,96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</w:tr>
      <w:tr>
        <w:trPr>
          <w:trHeight w:val="540" w:hRule="atLeast"/>
        </w:trPr>
        <w:tc>
          <w:tcPr>
            <w:vAlign w:val="bottom"/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Долгосрочные финансовые вложения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0,45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0,37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0,36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-0,08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-18,87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-0,69</w:t>
            </w:r>
          </w:p>
        </w:tc>
      </w:tr>
      <w:tr>
        <w:trPr>
          <w:trHeight w:val="259" w:hRule="atLeast"/>
        </w:trPr>
        <w:tc>
          <w:tcPr>
            <w:vAlign w:val="bottom"/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 по разделу 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14781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48,90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16221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45,20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15710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43,47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-3,70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-1,72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-7,57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-3,81</w:t>
            </w:r>
          </w:p>
        </w:tc>
      </w:tr>
      <w:tr>
        <w:trPr>
          <w:trHeight w:val="285" w:hRule="atLeast"/>
        </w:trPr>
        <w:tc>
          <w:tcPr>
            <w:gridSpan w:val="11"/>
            <w:vAlign w:val="bottom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II Оборотные активы</w:t>
            </w:r>
          </w:p>
        </w:tc>
      </w:tr>
      <w:tr>
        <w:trPr>
          <w:trHeight w:val="315" w:hRule="atLeast"/>
        </w:trPr>
        <w:tc>
          <w:tcPr>
            <w:vAlign w:val="bottom"/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Запасы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7026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23,24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10204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28,43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13346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36,93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5,19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8,50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22,32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29,89</w:t>
            </w:r>
          </w:p>
        </w:tc>
      </w:tr>
      <w:tr>
        <w:trPr>
          <w:trHeight w:val="315" w:hRule="atLeast"/>
        </w:trPr>
        <w:tc>
          <w:tcPr>
            <w:vAlign w:val="bottom"/>
          </w:tcPr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НДС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0,52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0,48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0,90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-0,04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0,42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-7,67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88,75</w:t>
            </w:r>
          </w:p>
        </w:tc>
      </w:tr>
      <w:tr>
        <w:trPr>
          <w:trHeight w:val="285" w:hRule="atLeast"/>
        </w:trPr>
        <w:tc>
          <w:tcPr>
            <w:vAlign w:val="bottom"/>
          </w:tcPr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Дебиторская задолженность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6509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21,53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5123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14,27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3061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8,47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-7,26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-5,80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-33,71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-40,66</w:t>
            </w:r>
          </w:p>
        </w:tc>
      </w:tr>
      <w:tr>
        <w:trPr>
          <w:trHeight w:val="285" w:hRule="atLeast"/>
        </w:trPr>
        <w:tc>
          <w:tcPr>
            <w:vAlign w:val="bottom"/>
          </w:tcPr>
          <w:p w:rsidR="00000000" w:rsidDel="00000000" w:rsidP="00000000" w:rsidRDefault="00000000" w:rsidRPr="00000000" w14:paraId="00000209">
            <w:pPr>
              <w:ind w:right="-1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Денежные средства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1757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5,81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4171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11,62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3696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10,23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5,81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-1,39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99,95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-12,00</w:t>
            </w:r>
          </w:p>
        </w:tc>
      </w:tr>
      <w:tr>
        <w:trPr>
          <w:trHeight w:val="103" w:hRule="atLeast"/>
        </w:trPr>
        <w:tc>
          <w:tcPr>
            <w:vAlign w:val="bottom"/>
          </w:tcPr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 по разделу II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15448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51,10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19669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54,80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20428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56,53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3,70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1,72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7,24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3,15</w:t>
            </w:r>
          </w:p>
        </w:tc>
      </w:tr>
      <w:tr>
        <w:trPr>
          <w:trHeight w:val="291" w:hRule="atLeast"/>
        </w:trPr>
        <w:tc>
          <w:tcPr>
            <w:vAlign w:val="bottom"/>
          </w:tcPr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Баланс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30229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35890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36138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периоде 2014-2016 гг. наибольший удельный вес в структуре актива баланса принадлежит оборотным активам. При этом на конец 2016 г. наблюдается перераспределение капитала: рост доли оборотного капитала (на 5,43%) и снижение доли внеоборотного капитала. Рост доли оборотных средств произошел в связи с ростом доли запасов и затрат из-за их удорожания, причем подорожали в основном импортные запчасти. 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Снижение удельного веса основных средств привело к уменьшению доли внеоборотных средств. В целом за 2014-2016 гг. структуру и динамику изменений в структуре актива компании ООО «Авто»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считать положительной.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пассивов баланса компании представлен таблице 3.</w:t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Наибольший удельный вес в структуре пассива компании ООО «Авто» за 2014-2016 гг. занимают заемные и привлеченные средства. На начало 2016 г. их совокупная доля составляет 55,61%, на конец 2016 г. – 54,32%. При этом доля собственных средств составляет всего 44,39% и 45,68% соответственно. Структуру пассива такого баланса нельзя считать рациональной, несмотря на увеличение доли собственных средств.</w:t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3 -  Анализ пассивов баланса ООО «Авто»</w:t>
      </w:r>
    </w:p>
    <w:tbl>
      <w:tblPr>
        <w:tblStyle w:val="Table4"/>
        <w:tblW w:w="9545.0" w:type="dxa"/>
        <w:jc w:val="left"/>
        <w:tblInd w:w="0.0" w:type="pct"/>
        <w:tblLayout w:type="fixed"/>
        <w:tblLook w:val="0000"/>
      </w:tblPr>
      <w:tblGrid>
        <w:gridCol w:w="2165"/>
        <w:gridCol w:w="720"/>
        <w:gridCol w:w="860"/>
        <w:gridCol w:w="760"/>
        <w:gridCol w:w="720"/>
        <w:gridCol w:w="720"/>
        <w:gridCol w:w="720"/>
        <w:gridCol w:w="720"/>
        <w:gridCol w:w="720"/>
        <w:gridCol w:w="720"/>
        <w:gridCol w:w="720"/>
        <w:tblGridChange w:id="0">
          <w:tblGrid>
            <w:gridCol w:w="2165"/>
            <w:gridCol w:w="720"/>
            <w:gridCol w:w="860"/>
            <w:gridCol w:w="760"/>
            <w:gridCol w:w="720"/>
            <w:gridCol w:w="720"/>
            <w:gridCol w:w="720"/>
            <w:gridCol w:w="720"/>
            <w:gridCol w:w="720"/>
            <w:gridCol w:w="720"/>
            <w:gridCol w:w="720"/>
          </w:tblGrid>
        </w:tblGridChange>
      </w:tblGrid>
      <w:tr>
        <w:trPr>
          <w:trHeight w:val="51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Статьи</w:t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2014</w:t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2016</w:t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Абсолютное отклонение, тыс. руб.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Относительное отклонение, %</w:t>
            </w:r>
          </w:p>
        </w:tc>
      </w:tr>
      <w:tr>
        <w:trPr>
          <w:trHeight w:val="64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сумма, 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уд. вес,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сумма, 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уд. вес,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сумма, 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уд. вес,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2015 / 2014</w:t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2016 / 2015</w:t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2015 / 2014</w:t>
            </w:r>
          </w:p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2016 / 2015</w:t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11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 Капитал и резервы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Уставный капитал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-15,77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-0,69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Добавочный капитал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9,35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9,28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-1,88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-15,77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-0,69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Нераспределенная прибыль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9802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32,43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9926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27,66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12889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35,67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-4,77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8,01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-14,71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28,96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 по разделу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44,39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13544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37,74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16507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-6,66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7,94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-14,99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21,04</w:t>
            </w:r>
          </w:p>
        </w:tc>
      </w:tr>
      <w:tr>
        <w:trPr>
          <w:trHeight w:val="229" w:hRule="atLeast"/>
        </w:trPr>
        <w:tc>
          <w:tcPr>
            <w:gridSpan w:val="11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II Краткосрочные обязательства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Займы и кредиты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6,62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Кредиторская задолженность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62,26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54,32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-7,94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-12,75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 по разделу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55,61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62,26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54,32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6,66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-7,94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-12,75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Баланс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Безусловно, к ключевым проблемам Общества относится превышение доли заемных средств над собственными. Фактом, который можно расценить как позитивный, является снижение структурных и динамических составляющих, относимых к валюте баланса краткосрочных заемных средств. Это приведет к снижению рисков работы предприятия и более устойчивому финансовому положению.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мною был проведен анализ рентабельности деятельности ООО «Авто» (таблица 4).</w:t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4 - Анализ показателей рентабельности</w:t>
      </w:r>
    </w:p>
    <w:tbl>
      <w:tblPr>
        <w:tblStyle w:val="Table5"/>
        <w:tblW w:w="9465.0" w:type="dxa"/>
        <w:jc w:val="left"/>
        <w:tblInd w:w="0.0" w:type="pct"/>
        <w:tblLayout w:type="fixed"/>
        <w:tblLook w:val="0000"/>
      </w:tblPr>
      <w:tblGrid>
        <w:gridCol w:w="2525"/>
        <w:gridCol w:w="720"/>
        <w:gridCol w:w="720"/>
        <w:gridCol w:w="780"/>
        <w:gridCol w:w="1140"/>
        <w:gridCol w:w="1280"/>
        <w:gridCol w:w="1180"/>
        <w:gridCol w:w="1120"/>
        <w:tblGridChange w:id="0">
          <w:tblGrid>
            <w:gridCol w:w="2525"/>
            <w:gridCol w:w="720"/>
            <w:gridCol w:w="720"/>
            <w:gridCol w:w="780"/>
            <w:gridCol w:w="1140"/>
            <w:gridCol w:w="1280"/>
            <w:gridCol w:w="1180"/>
            <w:gridCol w:w="1120"/>
          </w:tblGrid>
        </w:tblGridChange>
      </w:tblGrid>
      <w:tr>
        <w:trPr>
          <w:trHeight w:val="31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Показатель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Данные на конец </w:t>
            </w:r>
          </w:p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года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Отклонение </w:t>
            </w:r>
          </w:p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абсолютное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Отклонение </w:t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относительное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2015/2014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2016/2015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2015/2014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2016/2015</w:t>
            </w:r>
          </w:p>
        </w:tc>
      </w:tr>
      <w:tr>
        <w:trPr>
          <w:trHeight w:val="10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Рентабельность продаж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7,19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3,73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-3,46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2,86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-48,12</w:t>
            </w:r>
          </w:p>
        </w:tc>
      </w:tr>
      <w:tr>
        <w:trPr>
          <w:trHeight w:val="10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Бухгалтерская рентабельность от обычной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4,73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-3,81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Чистая рентабельность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3,75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-0,06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-22,40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-1,57</w:t>
            </w:r>
          </w:p>
        </w:tc>
      </w:tr>
      <w:tr>
        <w:trPr>
          <w:trHeight w:val="1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Экономическая рентабельность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10,47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11,42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17,27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0,95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5,85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9,07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51,23</w:t>
            </w:r>
          </w:p>
        </w:tc>
      </w:tr>
      <w:tr>
        <w:trPr>
          <w:trHeight w:val="1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Рентабельность собственного капитала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23,58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27,99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41,39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4,41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13,4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18,70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47,87</w:t>
            </w:r>
          </w:p>
        </w:tc>
      </w:tr>
      <w:tr>
        <w:trPr>
          <w:trHeight w:val="10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Валовая рентабельность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1,78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-4,46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16,47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-35,42</w:t>
            </w:r>
          </w:p>
        </w:tc>
      </w:tr>
      <w:tr>
        <w:trPr>
          <w:trHeight w:val="10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Затратоотдача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8,22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-4,16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4,98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-50,61</w:t>
            </w:r>
          </w:p>
        </w:tc>
      </w:tr>
      <w:tr>
        <w:trPr>
          <w:trHeight w:val="10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Коэффициент устойчивости экономического роста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41,39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4,41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47,87</w:t>
            </w:r>
          </w:p>
        </w:tc>
      </w:tr>
    </w:tbl>
    <w:p w:rsidR="00000000" w:rsidDel="00000000" w:rsidP="00000000" w:rsidRDefault="00000000" w:rsidRPr="00000000" w14:paraId="00000315">
      <w:pPr>
        <w:spacing w:line="360" w:lineRule="auto"/>
        <w:ind w:firstLine="539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Анализ показателей рентабельности показал, что к концу 2016 г. они практически все значительно снизились. Но при этом компания ООО «Авто» имеет высокий уровень валовой рентабельности, рентабельности собственного капитала, коэффициента устойчивости экономического роста и затратоотдачи. Значительное снижение рентабельности продаж (на 48,12%) произошло из-за более высокой скорости прироста себестоимости продукции по сравнению с приростом прибыли. В целом рост значений показателей экономической рентабельности и рентабельности капитала является положительным моментом в деятельности компании, но необходимо сосредоточить усилия на росте рентабельности продаж и чистой рентабельности. Общий экономический рост можно признать устойчивым.</w:t>
      </w:r>
    </w:p>
    <w:p w:rsidR="00000000" w:rsidDel="00000000" w:rsidP="00000000" w:rsidRDefault="00000000" w:rsidRPr="00000000" w14:paraId="0000031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Мною был выявлен ряд проблем в деятельности Общества:</w:t>
      </w:r>
    </w:p>
    <w:p w:rsidR="00000000" w:rsidDel="00000000" w:rsidP="00000000" w:rsidRDefault="00000000" w:rsidRPr="00000000" w14:paraId="0000031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 снижение рентабельности как основного показателя финансового здоровья компании; </w:t>
      </w:r>
    </w:p>
    <w:p w:rsidR="00000000" w:rsidDel="00000000" w:rsidP="00000000" w:rsidRDefault="00000000" w:rsidRPr="00000000" w14:paraId="0000031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 уменьшение темпов развития фирмы и ее финансовой устойчивости; </w:t>
      </w:r>
    </w:p>
    <w:p w:rsidR="00000000" w:rsidDel="00000000" w:rsidP="00000000" w:rsidRDefault="00000000" w:rsidRPr="00000000" w14:paraId="0000031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 дестабилизации ритмичности производственного процесса, включающей сбои в осуществлении платежей; </w:t>
      </w:r>
    </w:p>
    <w:p w:rsidR="00000000" w:rsidDel="00000000" w:rsidP="00000000" w:rsidRDefault="00000000" w:rsidRPr="00000000" w14:paraId="0000031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 остающаяся потребность компании в использовании заемного капитала; </w:t>
      </w:r>
    </w:p>
    <w:p w:rsidR="00000000" w:rsidDel="00000000" w:rsidP="00000000" w:rsidRDefault="00000000" w:rsidRPr="00000000" w14:paraId="0000031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 нерациональное и неэкономное использование внутренних финансовых ресурсов; </w:t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снижение скорости оборота капитала для обеспечения роста генерируемой прибыли; </w:t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увеличение риска возникновения неплатежеспособности компании.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проведенными расчетами, анализами и исследованиями, учитывая специфику деятельности организации, можно сформулировать следующие мероприятия по повышению финансовой устойчивости организации:</w:t>
      </w:r>
    </w:p>
    <w:p w:rsidR="00000000" w:rsidDel="00000000" w:rsidP="00000000" w:rsidRDefault="00000000" w:rsidRPr="00000000" w14:paraId="000003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Оптимизация постоянных расходов организации (в том числе расходов на содержание управленческого персонала). В рамках данной политики необходимо сократить некоторое число персонала с перераспределением должностных обязанностей на других сотрудников и введением системы поощрений.</w:t>
      </w:r>
    </w:p>
    <w:p w:rsidR="00000000" w:rsidDel="00000000" w:rsidP="00000000" w:rsidRDefault="00000000" w:rsidRPr="00000000" w14:paraId="000003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рефинансирование дебиторской задолженности (используя факторинг, форфейтинг, принудительные взыскания).</w:t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 добиться увеличения собственных оборотных средств. Для этого необходимо проанализировать формулы расчета таких средств как капитал, внеоборотные активы и искать пути за счет роста капитала (увеличение уставного капитала и т.д.).</w:t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Оптимизировать ценовую и тарифную политику организации, направленную к отдельным категориям покупателей.</w:t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Улучшить рекламную деятельность за счет повышения эффективности отдельных рекламных мероприятий.</w:t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Оптимизация кредитной политики. Важным фактором является взаимосвязь размера выдаваемого кредита и наличие товарно-материальных ценностей. Это означает, что предоставление ссуд должно обязательно осуществляться на основе движения материальных оборотных средств в процессе их кругооборота.</w:t>
      </w:r>
    </w:p>
    <w:p w:rsidR="00000000" w:rsidDel="00000000" w:rsidP="00000000" w:rsidRDefault="00000000" w:rsidRPr="00000000" w14:paraId="0000032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 Создание резервов из валовой и чистой прибыли. Таким образом, произойдет повышение в стоимости имущества доли собственного капитала, увеличение суммы источников собственных оборотных средств и др.</w:t>
      </w:r>
    </w:p>
    <w:p w:rsidR="00000000" w:rsidDel="00000000" w:rsidP="00000000" w:rsidRDefault="00000000" w:rsidRPr="00000000" w14:paraId="00000327">
      <w:pPr>
        <w:spacing w:line="360" w:lineRule="auto"/>
        <w:ind w:firstLine="709"/>
        <w:jc w:val="both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pStyle w:val="Heading1"/>
        <w:spacing w:before="0"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Заключение</w:t>
      </w:r>
    </w:p>
    <w:p w:rsidR="00000000" w:rsidDel="00000000" w:rsidP="00000000" w:rsidRDefault="00000000" w:rsidRPr="00000000" w14:paraId="0000032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время прохождения производственной практики, все задания и решение запланированных вопросов выполнены в полном объеме.</w:t>
      </w:r>
    </w:p>
    <w:p w:rsidR="00000000" w:rsidDel="00000000" w:rsidP="00000000" w:rsidRDefault="00000000" w:rsidRPr="00000000" w14:paraId="0000032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 время прохождения практики мною выполнены следующие задачи: </w:t>
      </w:r>
    </w:p>
    <w:p w:rsidR="00000000" w:rsidDel="00000000" w:rsidP="00000000" w:rsidRDefault="00000000" w:rsidRPr="00000000" w14:paraId="0000032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изучены законодательные основы деятельности Общества, а также изучены внутренние документы Общества;</w:t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изучена структура организации, основные направления ее деятельности;</w:t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изучена работа финансового отдела, а также порядок его взаимодействия с другими службами фирмы; </w:t>
      </w:r>
    </w:p>
    <w:p w:rsidR="00000000" w:rsidDel="00000000" w:rsidP="00000000" w:rsidRDefault="00000000" w:rsidRPr="00000000" w14:paraId="0000032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изучена и проанализирована бухгалтерская отчетность Общества;</w:t>
      </w:r>
    </w:p>
    <w:p w:rsidR="00000000" w:rsidDel="00000000" w:rsidP="00000000" w:rsidRDefault="00000000" w:rsidRPr="00000000" w14:paraId="0000032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принято активное участие в разработке мероприятий по совершенствованию документооборота в Обществе, в том числе посредством разработки организационно-распорядительных документов;</w:t>
      </w:r>
    </w:p>
    <w:p w:rsidR="00000000" w:rsidDel="00000000" w:rsidP="00000000" w:rsidRDefault="00000000" w:rsidRPr="00000000" w14:paraId="0000033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 рамках экономического анализа хозяйственно-финансовой деятельности организации по данным бухгалтерского учета и отчетности в целях выявления проблем и внутрихозяйственных резервов по поручению начальника финансового отдела проведен анализ финансовых результатов деятельности Общества;</w:t>
      </w:r>
    </w:p>
    <w:p w:rsidR="00000000" w:rsidDel="00000000" w:rsidP="00000000" w:rsidRDefault="00000000" w:rsidRPr="00000000" w14:paraId="0000033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 рамках самостоятельной работы проведен анализ актива и пассива бухгалтерского баланса.</w:t>
      </w:r>
    </w:p>
    <w:p w:rsidR="00000000" w:rsidDel="00000000" w:rsidP="00000000" w:rsidRDefault="00000000" w:rsidRPr="00000000" w14:paraId="0000033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Проведенная аналитическая работа позволила выявить некоторые проблемы в деятельности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highlight w:val="white"/>
          <w:rtl w:val="0"/>
        </w:rPr>
        <w:t xml:space="preserve">ООО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highlight w:val="white"/>
          <w:rtl w:val="0"/>
        </w:rPr>
        <w:t xml:space="preserve">«Авто»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что негативно сказывается на экономической безопасности организации. Полученные теоретические знания позволили мне дать ряд рекомендаций по повышению финансовой устойчивости Общества.</w:t>
      </w:r>
    </w:p>
    <w:p w:rsidR="00000000" w:rsidDel="00000000" w:rsidP="00000000" w:rsidRDefault="00000000" w:rsidRPr="00000000" w14:paraId="0000033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процессе прохождения практики мною приобретены следующие знания и навыки:</w:t>
      </w:r>
    </w:p>
    <w:p w:rsidR="00000000" w:rsidDel="00000000" w:rsidP="00000000" w:rsidRDefault="00000000" w:rsidRPr="00000000" w14:paraId="0000033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Организации личного труда и планирования рабочего времени;</w:t>
      </w:r>
    </w:p>
    <w:p w:rsidR="00000000" w:rsidDel="00000000" w:rsidP="00000000" w:rsidRDefault="00000000" w:rsidRPr="00000000" w14:paraId="0000033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Организации аналитической, экспертной работы по профилю деятельности;</w:t>
      </w:r>
    </w:p>
    <w:p w:rsidR="00000000" w:rsidDel="00000000" w:rsidP="00000000" w:rsidRDefault="00000000" w:rsidRPr="00000000" w14:paraId="0000033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Организации взаимодействия со специалистами финансового отдела и структурных подразделений Общества;</w:t>
      </w:r>
    </w:p>
    <w:p w:rsidR="00000000" w:rsidDel="00000000" w:rsidP="00000000" w:rsidRDefault="00000000" w:rsidRPr="00000000" w14:paraId="0000033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Ведения служебного документооборота, исполнения служебных документов;</w:t>
      </w:r>
    </w:p>
    <w:p w:rsidR="00000000" w:rsidDel="00000000" w:rsidP="00000000" w:rsidRDefault="00000000" w:rsidRPr="00000000" w14:paraId="0000033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Систематизации и подготовки аналитических, информационных материалов;</w:t>
      </w:r>
    </w:p>
    <w:p w:rsidR="00000000" w:rsidDel="00000000" w:rsidP="00000000" w:rsidRDefault="00000000" w:rsidRPr="00000000" w14:paraId="0000033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Коммуникабельности и умения строить межличностные отношения.</w:t>
      </w:r>
    </w:p>
    <w:p w:rsidR="00000000" w:rsidDel="00000000" w:rsidP="00000000" w:rsidRDefault="00000000" w:rsidRPr="00000000" w14:paraId="0000033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Знания, полученные за время обучения в РАНХиГС, помогли мне успешно справляться с поставленными задачами. При изучении деятельности финансового отдела я повысил свои теоретические знания, полученные в Академии. Теоретические знания дополнил практическими и профессиональными навыками. </w:t>
      </w:r>
    </w:p>
    <w:p w:rsidR="00000000" w:rsidDel="00000000" w:rsidP="00000000" w:rsidRDefault="00000000" w:rsidRPr="00000000" w14:paraId="0000033B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Студент                                              ___________ Петров П.П.</w:t>
      </w:r>
    </w:p>
    <w:p w:rsidR="00000000" w:rsidDel="00000000" w:rsidP="00000000" w:rsidRDefault="00000000" w:rsidRPr="00000000" w14:paraId="0000033F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Руководитель практики от</w:t>
      </w:r>
    </w:p>
    <w:p w:rsidR="00000000" w:rsidDel="00000000" w:rsidP="00000000" w:rsidRDefault="00000000" w:rsidRPr="00000000" w14:paraId="00000342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профильной организации                 __________Рыжиков А.Н.,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widowControl w:val="1"/>
        <w:spacing w:line="276" w:lineRule="auto"/>
        <w:ind w:left="4956" w:firstLine="707.999999999999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директор ООО «Авто»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Руководитель практики от РАНХиГС: ___________</w:t>
      </w:r>
    </w:p>
    <w:p w:rsidR="00000000" w:rsidDel="00000000" w:rsidP="00000000" w:rsidRDefault="00000000" w:rsidRPr="00000000" w14:paraId="00000348">
      <w:pPr>
        <w:widowControl w:val="1"/>
        <w:spacing w:after="160" w:line="259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pStyle w:val="Heading1"/>
        <w:spacing w:before="0"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34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[Электронный ресурс]. – Режим доступа // http: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www.garant.ru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[Дата обращения: 01.05. 2017 г.];</w:t>
      </w:r>
    </w:p>
    <w:p w:rsidR="00000000" w:rsidDel="00000000" w:rsidP="00000000" w:rsidRDefault="00000000" w:rsidRPr="00000000" w14:paraId="0000034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Налоговый кодекс Российской Федерации (часть первая) от 31.07.1998 N 146-ФЗ (ред. от 03.07.2016) (с изм. и доп., вступ. в силу с 01.09.2016) / [Электронный ресурс]. – Режим доступа // http: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www.garant.ru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[Дата обращения: 01.05.2017 г.];</w:t>
      </w:r>
    </w:p>
    <w:p w:rsidR="00000000" w:rsidDel="00000000" w:rsidP="00000000" w:rsidRDefault="00000000" w:rsidRPr="00000000" w14:paraId="00000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Налоговый кодекс Российской Федерации (часть вторая) от 05.08.2000 N 117-ФЗ (ред. от 28.12.2016) / [Электронный ресурс]. – Режим доступа // http: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www.garant.ru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[Дата обращения: 01.05.2017 г.];</w:t>
      </w:r>
    </w:p>
    <w:p w:rsidR="00000000" w:rsidDel="00000000" w:rsidP="00000000" w:rsidRDefault="00000000" w:rsidRPr="00000000" w14:paraId="00000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Об обществах с ограниченной ответственностью: Федеральный закон от 08.02.1998 N 14-ФЗ (ред. от 03.07.2016) (с изм. и доп., вступ. в силу с 01.01.2017) / [Электронный ресурс]. – Режим доступа // http: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www.garant.ru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[Дата обращения: 01.05.2017 г.];</w:t>
      </w:r>
    </w:p>
    <w:p w:rsidR="00000000" w:rsidDel="00000000" w:rsidP="00000000" w:rsidRDefault="00000000" w:rsidRPr="00000000" w14:paraId="00000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 бухгалтерском учете: Федеральный закон от 06.12.2011 N 402-ФЗ (ред. от 23.05.2016) / [Электронный ресурс]. – Режим доступа // http: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www.garant.ru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[Дата обращения: 01.05.2017 г.];</w:t>
      </w:r>
    </w:p>
    <w:p w:rsidR="00000000" w:rsidDel="00000000" w:rsidP="00000000" w:rsidRDefault="00000000" w:rsidRPr="00000000" w14:paraId="00000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Федерации: Постановление Правительства РФ от 25.02.2011 N 107 (ред. от 26.08.2013) / [Электронный ресурс]. – Режим доступа // http: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www.garant.ru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[Дата обращения: 01.05.2017 г.];</w:t>
      </w:r>
    </w:p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О Стратегии национальной безопасности Российской Федерации: Указ Президента РФ от 31.12.2015 N 683 // [Электронный ресурс]. – Режим доступа // http: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www.garant.ru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[Дата обращения: 01.05.2017 г.];</w:t>
      </w:r>
    </w:p>
    <w:p w:rsidR="00000000" w:rsidDel="00000000" w:rsidP="00000000" w:rsidRDefault="00000000" w:rsidRPr="00000000" w14:paraId="00000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О Стратегии национальной безопасности Российской Федерации до 2020 года: Указ Президента РФ от 12.05.2009 N 537 (ред. от 01.07.2014) [Электронный ресурс]. – Режим доступа // http: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www.garant.ru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[Дата обращения: 01.05.2017 г.];</w:t>
      </w:r>
    </w:p>
    <w:p w:rsidR="00000000" w:rsidDel="00000000" w:rsidP="00000000" w:rsidRDefault="00000000" w:rsidRPr="00000000" w14:paraId="00000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Об утверждении Плана счетов бухгалтерского учета финансово-хозяйственной деятельности организаций и Инструкции по его применению: Приказ Минфина РФ от 31.10.2000 N 94н (ред. от 08.11.2010) / [Электронный ресурс]. – Режим доступа // http: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www.garant.ru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[Дата обращения: 01.05.2017 г.];</w:t>
      </w:r>
    </w:p>
    <w:p w:rsidR="00000000" w:rsidDel="00000000" w:rsidP="00000000" w:rsidRDefault="00000000" w:rsidRPr="00000000" w14:paraId="00000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О формах бухгалтерской отчетности организаций: Приказ Минфина России от 02.07.2010 N 66н (ред. от 06.04.2015) (Зарегистрировано в Минюсте России 02.08.2010 N 18023) / [Электронный ресурс]. – Режим доступа // http: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www.garant.ru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[Дата обращения: 01.05.2017 г.];</w:t>
      </w:r>
    </w:p>
    <w:p w:rsidR="00000000" w:rsidDel="00000000" w:rsidP="00000000" w:rsidRDefault="00000000" w:rsidRPr="00000000" w14:paraId="00000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Об утверждении Методических указаний по инвентаризации имущества и финансовых обязательств: Приказ Минфина РФ от 13.06.1995 N 49 (ред. от 08.11.2010) / [Электронный ресурс]. – Режим доступа // http: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www.garant.ru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[Дата обращения: 01.05.2017 г.];</w:t>
      </w:r>
    </w:p>
    <w:p w:rsidR="00000000" w:rsidDel="00000000" w:rsidP="00000000" w:rsidRDefault="00000000" w:rsidRPr="00000000" w14:paraId="00000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Об утверждении Положения по бухгалтерскому учету «Бухгалтерская отчетность организации (ПБУ 4/99)»: Приказ Минфина РФ от 06.07.1999 N 43н (ред. от 08.11.2010) / [Электронный ресурс]. – Режим доступа // http: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www.garant.ru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[Дата обращения: 01.05.2017 г.];</w:t>
      </w:r>
    </w:p>
    <w:p w:rsidR="00000000" w:rsidDel="00000000" w:rsidP="00000000" w:rsidRDefault="00000000" w:rsidRPr="00000000" w14:paraId="00000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Об утверждении положений по бухгалтерскому учету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21/2008)"): Приказ Минфина России от 06.10.2008 N 106н (ред. от 06.04.2015) (Зарегистрировано в Минюсте России 27.10.2008 N 12522) / [Электронный ресурс]. – Режим доступа // http: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www.garant.ru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[Дата обращения: 01.05.2017 г.];</w:t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Об утверждении Положения по бухгалтерскому учету "Исправление ошибок в бухгалтерском учете и отчетности" (ПБУ 22/2010)": Приказ Минфина России от 28.06.2010 N 63н (ред. от 06.04.2015) / [Электронный ресурс]. – Режим доступа // http: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www.garant.ru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[Дата обращения: 01.05.2017 г.];</w:t>
      </w:r>
    </w:p>
    <w:p w:rsidR="00000000" w:rsidDel="00000000" w:rsidP="00000000" w:rsidRDefault="00000000" w:rsidRPr="00000000" w14:paraId="00000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Приказ «Об учетной политике» от 31.12.2016 г. №1;</w:t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Алёшина И. Ф. Финансово-экономическое планирование : учеб. пособие / И. Ф. Алешина, Рос. экон. ун-т им. Г. В. Плеханова. – М. : Изд-во РЭУ им. Г. В. Плеханова, 2012. – 72 с.;</w:t>
      </w:r>
    </w:p>
    <w:p w:rsidR="00000000" w:rsidDel="00000000" w:rsidP="00000000" w:rsidRDefault="00000000" w:rsidRPr="00000000" w14:paraId="0000035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17. Анализ бухгалтерской (финансовой) отчетности: практикум. Учебное пособие / 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Л. В. Донцова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 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Н. А. Никифорова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– 5-е изд., перераб. и доп. – М. : Дело и Сервис, 2015. – 159 с.;</w:t>
      </w:r>
    </w:p>
    <w:p w:rsidR="00000000" w:rsidDel="00000000" w:rsidP="00000000" w:rsidRDefault="00000000" w:rsidRPr="00000000" w14:paraId="0000035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19. Басовский Л.Е. Финансовый менеджмент: Учебник / Л.Е. Басовский. - М.: НИЦ ИНФРА-М, 2013. - 240 c.;</w:t>
      </w:r>
    </w:p>
    <w:p w:rsidR="00000000" w:rsidDel="00000000" w:rsidP="00000000" w:rsidRDefault="00000000" w:rsidRPr="00000000" w14:paraId="0000035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20. Бочаров В.В. Финансовый анализ. Краткий курс / В. В. Бочаров. — 3-е изд. — СПб.: Питер, 2013. — 240 с.;</w:t>
      </w:r>
    </w:p>
    <w:p w:rsidR="00000000" w:rsidDel="00000000" w:rsidP="00000000" w:rsidRDefault="00000000" w:rsidRPr="00000000" w14:paraId="0000035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21. Бригхэм Ю.Ф., Эрхардт М.С. Финансовый менеджмент. Учебник – СПб: Питер, 2015. - 580с.;</w:t>
      </w:r>
    </w:p>
    <w:p w:rsidR="00000000" w:rsidDel="00000000" w:rsidP="00000000" w:rsidRDefault="00000000" w:rsidRPr="00000000" w14:paraId="0000035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122. Бухгалтерская (финансовая) отчетность: Учебное пособие / Т. Я. Натепрова, О. В. Трубицына. — 2-е изд.,перераб. и доп. -  М.: Издательско-торговая корпорация «Дашков и К°», 2013. - 292 с.;</w:t>
      </w:r>
    </w:p>
    <w:p w:rsidR="00000000" w:rsidDel="00000000" w:rsidP="00000000" w:rsidRDefault="00000000" w:rsidRPr="00000000" w14:paraId="0000036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23. Герасименко А. Финансовый менеджмент - это просто: Базовый курс для руководителей и начинающих специалистов / А. Герасименко. - М.: Альпина Пабл., 2013. - 531 c.;</w:t>
      </w:r>
    </w:p>
    <w:p w:rsidR="00000000" w:rsidDel="00000000" w:rsidP="00000000" w:rsidRDefault="00000000" w:rsidRPr="00000000" w14:paraId="00000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Грачев А.В. Финансовая устойчивость предприятия: критерии и методы оценки в рыночной экономике: Учебное пособие, Москва - Дело и сервис, 2013. - 396 с.;</w:t>
      </w:r>
    </w:p>
    <w:p w:rsidR="00000000" w:rsidDel="00000000" w:rsidP="00000000" w:rsidRDefault="00000000" w:rsidRPr="00000000" w14:paraId="0000036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25. Ендовицкий Д.А. Финансовый анализ: учебник / Д.А. Ендовицкий, Н.П. Любушин, Н.Э. Бабичева. — 3-е изд., перераб. — М.: КНОРУС, 2016. — 300 с.;</w:t>
      </w:r>
    </w:p>
    <w:p w:rsidR="00000000" w:rsidDel="00000000" w:rsidP="00000000" w:rsidRDefault="00000000" w:rsidRPr="00000000" w14:paraId="0000036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26. Жилкина А. Н. Финансовый анализ: учебник и практикум для прикладного бакалавриата / А. Н. Жилкина. — М. : Издательство Юрайт, 2016. — 285 с.;</w:t>
      </w:r>
    </w:p>
    <w:p w:rsidR="00000000" w:rsidDel="00000000" w:rsidP="00000000" w:rsidRDefault="00000000" w:rsidRPr="00000000" w14:paraId="0000036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27. Зайков В.П. Финансовый менеджмент: теория, стратегия, организация: Учебное пособие / В.П. Зайков, Е.Д. Селезнева, А.В. Харсеева - М.: Вуз.книга, 2012. - 340 c.;</w:t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Крылов Э.И. Управление финансовым состоянием организации (предприятия): учебное пособие, Москва - Эксмо, 2014.- 409 с.;</w:t>
      </w:r>
    </w:p>
    <w:p w:rsidR="00000000" w:rsidDel="00000000" w:rsidP="00000000" w:rsidRDefault="00000000" w:rsidRPr="00000000" w14:paraId="00000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Лиференко Г. Н. Финансовый анализ предприятия: учеб. пособие / Г. Н. Лиференко. — М.: Издательство «Экзамен», 2015. — 160 с.;</w:t>
      </w:r>
    </w:p>
    <w:p w:rsidR="00000000" w:rsidDel="00000000" w:rsidP="00000000" w:rsidRDefault="00000000" w:rsidRPr="00000000" w14:paraId="00000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Шеремет А. Методика финансового анализа, Москва - ИНФРА-М. 2013.- 478 с.</w:t>
      </w:r>
    </w:p>
    <w:sectPr>
      <w:footerReference r:id="rId24" w:type="defaul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before="480" w:line="276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before="200" w:line="276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garant.ru" TargetMode="External"/><Relationship Id="rId11" Type="http://schemas.openxmlformats.org/officeDocument/2006/relationships/hyperlink" Target="http://www.garant.ru" TargetMode="External"/><Relationship Id="rId22" Type="http://schemas.openxmlformats.org/officeDocument/2006/relationships/hyperlink" Target="http://absopac.rea.ru/OpacUnicode/index.php?url=/auteurs/view/10407/source:default" TargetMode="External"/><Relationship Id="rId10" Type="http://schemas.openxmlformats.org/officeDocument/2006/relationships/hyperlink" Target="http://www.garant.ru" TargetMode="External"/><Relationship Id="rId21" Type="http://schemas.openxmlformats.org/officeDocument/2006/relationships/hyperlink" Target="http://www.garant.ru" TargetMode="External"/><Relationship Id="rId13" Type="http://schemas.openxmlformats.org/officeDocument/2006/relationships/hyperlink" Target="http://www.garant.ru" TargetMode="External"/><Relationship Id="rId24" Type="http://schemas.openxmlformats.org/officeDocument/2006/relationships/footer" Target="footer1.xml"/><Relationship Id="rId12" Type="http://schemas.openxmlformats.org/officeDocument/2006/relationships/hyperlink" Target="http://www.garant.ru" TargetMode="External"/><Relationship Id="rId23" Type="http://schemas.openxmlformats.org/officeDocument/2006/relationships/hyperlink" Target="http://absopac.rea.ru/OpacUnicode/index.php?url=/auteurs/view/33003/source:defaul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arant.ru" TargetMode="External"/><Relationship Id="rId15" Type="http://schemas.openxmlformats.org/officeDocument/2006/relationships/hyperlink" Target="http://www.garant.ru" TargetMode="External"/><Relationship Id="rId14" Type="http://schemas.openxmlformats.org/officeDocument/2006/relationships/hyperlink" Target="http://www.garant.ru" TargetMode="External"/><Relationship Id="rId17" Type="http://schemas.openxmlformats.org/officeDocument/2006/relationships/hyperlink" Target="http://www.garant.ru" TargetMode="External"/><Relationship Id="rId16" Type="http://schemas.openxmlformats.org/officeDocument/2006/relationships/hyperlink" Target="http://www.garant.ru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garant.ru" TargetMode="External"/><Relationship Id="rId6" Type="http://schemas.openxmlformats.org/officeDocument/2006/relationships/image" Target="media/image2.png"/><Relationship Id="rId18" Type="http://schemas.openxmlformats.org/officeDocument/2006/relationships/hyperlink" Target="http://www.garant.ru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