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708"/>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СОДЕРЖАНИЕ</w:t>
      </w:r>
    </w:p>
    <w:p w:rsidR="00000000" w:rsidDel="00000000" w:rsidP="00000000" w:rsidRDefault="00000000" w:rsidRPr="00000000" w14:paraId="00000002">
      <w:pPr>
        <w:spacing w:line="240" w:lineRule="auto"/>
        <w:ind w:firstLine="708"/>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3">
      <w:pPr>
        <w:tabs>
          <w:tab w:val="left" w:pos="9214"/>
        </w:tabs>
        <w:spacing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ВВЕДЕНИЕ……………………………………………………………………….</w:t>
        <w:tab/>
        <w:t xml:space="preserve">3</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9214"/>
        </w:tabs>
        <w:spacing w:after="0" w:before="0" w:line="360" w:lineRule="auto"/>
        <w:ind w:left="0" w:right="-284"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Краткая характеристика предприятия………………………………………….</w:t>
        <w:tab/>
        <w:t xml:space="preserve">5</w:t>
      </w:r>
    </w:p>
    <w:p w:rsidR="00000000" w:rsidDel="00000000" w:rsidP="00000000" w:rsidRDefault="00000000" w:rsidRPr="00000000" w14:paraId="00000005">
      <w:pPr>
        <w:tabs>
          <w:tab w:val="left" w:pos="9214"/>
        </w:tabs>
        <w:spacing w:after="0" w:line="360" w:lineRule="auto"/>
        <w:ind w:right="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Анализ формирования доходов и расходов предприятия…………………..</w:t>
        <w:tab/>
        <w:t xml:space="preserve">7</w:t>
      </w:r>
    </w:p>
    <w:p w:rsidR="00000000" w:rsidDel="00000000" w:rsidP="00000000" w:rsidRDefault="00000000" w:rsidRPr="00000000" w14:paraId="00000006">
      <w:pPr>
        <w:tabs>
          <w:tab w:val="left" w:pos="9214"/>
        </w:tabs>
        <w:spacing w:after="0" w:line="360" w:lineRule="auto"/>
        <w:ind w:right="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2.Анализ прибыли и рентабельности предприятия……………………………</w:t>
        <w:tab/>
        <w:t xml:space="preserve">10</w:t>
      </w:r>
    </w:p>
    <w:p w:rsidR="00000000" w:rsidDel="00000000" w:rsidP="00000000" w:rsidRDefault="00000000" w:rsidRPr="00000000" w14:paraId="00000007">
      <w:pPr>
        <w:tabs>
          <w:tab w:val="left" w:pos="9214"/>
        </w:tabs>
        <w:spacing w:after="0" w:line="360" w:lineRule="auto"/>
        <w:ind w:right="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3.Анализ управления активами предприятия………………………………….</w:t>
        <w:tab/>
        <w:t xml:space="preserve">13</w:t>
      </w:r>
    </w:p>
    <w:p w:rsidR="00000000" w:rsidDel="00000000" w:rsidP="00000000" w:rsidRDefault="00000000" w:rsidRPr="00000000" w14:paraId="00000008">
      <w:pPr>
        <w:tabs>
          <w:tab w:val="left" w:pos="9214"/>
        </w:tabs>
        <w:spacing w:after="0" w:line="360" w:lineRule="auto"/>
        <w:ind w:right="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4.Анализ денежных потоков предприятия………………………………………</w:t>
        <w:tab/>
        <w:t xml:space="preserve">17</w:t>
      </w:r>
    </w:p>
    <w:p w:rsidR="00000000" w:rsidDel="00000000" w:rsidP="00000000" w:rsidRDefault="00000000" w:rsidRPr="00000000" w14:paraId="00000009">
      <w:pPr>
        <w:tabs>
          <w:tab w:val="left" w:pos="9214"/>
        </w:tabs>
        <w:spacing w:after="0" w:line="360" w:lineRule="auto"/>
        <w:ind w:right="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5.Анализ финансового состояния предприятия………………………………..</w:t>
        <w:tab/>
        <w:t xml:space="preserve">21</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9214"/>
        </w:tabs>
        <w:spacing w:after="0" w:before="0" w:line="36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Выводы и предложения..………………………………………………………...</w:t>
        <w:tab/>
        <w:t xml:space="preserve">26</w:t>
      </w:r>
    </w:p>
    <w:p w:rsidR="00000000" w:rsidDel="00000000" w:rsidP="00000000" w:rsidRDefault="00000000" w:rsidRPr="00000000" w14:paraId="0000000B">
      <w:pPr>
        <w:tabs>
          <w:tab w:val="left" w:pos="9214"/>
        </w:tabs>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Список использованных источников…………………………………………..</w:t>
        <w:tab/>
        <w:t xml:space="preserve">28</w:t>
      </w:r>
    </w:p>
    <w:p w:rsidR="00000000" w:rsidDel="00000000" w:rsidP="00000000" w:rsidRDefault="00000000" w:rsidRPr="00000000" w14:paraId="0000000C">
      <w:pPr>
        <w:tabs>
          <w:tab w:val="left" w:pos="9214"/>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Приложения………………………………………………………………………</w:t>
        <w:tab/>
        <w:t xml:space="preserve">30</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spacing w:line="240" w:lineRule="auto"/>
        <w:ind w:firstLine="708"/>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spacing w:line="240" w:lineRule="auto"/>
        <w:ind w:firstLine="708"/>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0">
      <w:pPr>
        <w:spacing w:line="240" w:lineRule="auto"/>
        <w:ind w:firstLine="708"/>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1">
      <w:pPr>
        <w:spacing w:line="240" w:lineRule="auto"/>
        <w:ind w:firstLine="708"/>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2">
      <w:pPr>
        <w:spacing w:line="240" w:lineRule="auto"/>
        <w:ind w:firstLine="708"/>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3">
      <w:pPr>
        <w:spacing w:line="240" w:lineRule="auto"/>
        <w:ind w:firstLine="708"/>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4">
      <w:pPr>
        <w:spacing w:line="240" w:lineRule="auto"/>
        <w:ind w:firstLine="708"/>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5">
      <w:pPr>
        <w:spacing w:line="240" w:lineRule="auto"/>
        <w:ind w:firstLine="708"/>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6">
      <w:pPr>
        <w:spacing w:line="240" w:lineRule="auto"/>
        <w:ind w:firstLine="708"/>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7">
      <w:pPr>
        <w:spacing w:line="240" w:lineRule="auto"/>
        <w:ind w:firstLine="708"/>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8">
      <w:pPr>
        <w:spacing w:line="240" w:lineRule="auto"/>
        <w:ind w:firstLine="708"/>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9">
      <w:pPr>
        <w:spacing w:line="240" w:lineRule="auto"/>
        <w:ind w:firstLine="708"/>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A">
      <w:pPr>
        <w:spacing w:line="240" w:lineRule="auto"/>
        <w:ind w:firstLine="708"/>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B">
      <w:pPr>
        <w:spacing w:line="240" w:lineRule="auto"/>
        <w:ind w:firstLine="708"/>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C">
      <w:pPr>
        <w:spacing w:line="240" w:lineRule="auto"/>
        <w:ind w:firstLine="708"/>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D">
      <w:pPr>
        <w:spacing w:line="240" w:lineRule="auto"/>
        <w:ind w:firstLine="708"/>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ВВЕДЕНИЕ</w:t>
      </w:r>
    </w:p>
    <w:p w:rsidR="00000000" w:rsidDel="00000000" w:rsidP="00000000" w:rsidRDefault="00000000" w:rsidRPr="00000000" w14:paraId="0000001E">
      <w:pPr>
        <w:spacing w:after="0" w:line="360" w:lineRule="auto"/>
        <w:ind w:firstLine="708"/>
        <w:jc w:val="both"/>
        <w:rPr/>
      </w:pPr>
      <w:r w:rsidDel="00000000" w:rsidR="00000000" w:rsidRPr="00000000">
        <w:rPr>
          <w:rFonts w:ascii="Times New Roman" w:cs="Times New Roman" w:eastAsia="Times New Roman" w:hAnsi="Times New Roman"/>
          <w:color w:val="000000"/>
          <w:sz w:val="28"/>
          <w:szCs w:val="28"/>
          <w:rtl w:val="0"/>
        </w:rPr>
        <w:t xml:space="preserve">Учебная практика – комплексное изучение хозяйственного объекта как системы, независимо от конкретных особенностей этого объекта. Практика направлена на закрепление, расширении, углубление и систематизацию знаний. Цель 2-недельной учебной практики – не только ознакомление с хозяйственным объектом, как таковым, но и приобретение навыка экономического обследования объекта, нахождение стратегии его развития.</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8"/>
          <w:szCs w:val="28"/>
          <w:rtl w:val="0"/>
        </w:rPr>
        <w:br w:type="textWrapping"/>
      </w:r>
      <w:r w:rsidDel="00000000" w:rsidR="00000000" w:rsidRPr="00000000">
        <w:rPr>
          <w:rFonts w:ascii="Times New Roman" w:cs="Times New Roman" w:eastAsia="Times New Roman" w:hAnsi="Times New Roman"/>
          <w:sz w:val="28"/>
          <w:szCs w:val="28"/>
          <w:rtl w:val="0"/>
        </w:rPr>
        <w:t xml:space="preserve">Основная цель практики - внедрить свои знания и умения на практическом примере, которым выступает конкретное предприятие. В ходе прохождения практики многие вопросы, не ясные из теоретического курса становятся понятными, т.к. появляется возможность самостоятельно отразить те или иные операции бухгалтерского учета.</w:t>
      </w:r>
      <w:r w:rsidDel="00000000" w:rsidR="00000000" w:rsidRPr="00000000">
        <w:rPr>
          <w:rtl w:val="0"/>
        </w:rPr>
      </w:r>
    </w:p>
    <w:p w:rsidR="00000000" w:rsidDel="00000000" w:rsidP="00000000" w:rsidRDefault="00000000" w:rsidRPr="00000000" w14:paraId="0000001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Прохождение учебной практики осуществлялось в ООО </w:t>
      </w:r>
      <w:r w:rsidDel="00000000" w:rsidR="00000000" w:rsidRPr="00000000">
        <w:rPr>
          <w:rFonts w:ascii="Times New Roman" w:cs="Times New Roman" w:eastAsia="Times New Roman" w:hAnsi="Times New Roman"/>
          <w:color w:val="000000"/>
          <w:sz w:val="28"/>
          <w:szCs w:val="28"/>
          <w:rtl w:val="0"/>
        </w:rPr>
        <w:t xml:space="preserve">«ЛИС»</w:t>
      </w:r>
      <w:r w:rsidDel="00000000" w:rsidR="00000000" w:rsidRPr="00000000">
        <w:rPr>
          <w:rFonts w:ascii="Times New Roman" w:cs="Times New Roman" w:eastAsia="Times New Roman" w:hAnsi="Times New Roman"/>
          <w:sz w:val="28"/>
          <w:szCs w:val="28"/>
          <w:rtl w:val="0"/>
        </w:rPr>
        <w:t xml:space="preserve"> с 01 сентября 2015 по 14  сентября  2015 года, по адресу: г. Пермь, Проспект Парковый д33.</w:t>
        <w:tab/>
        <w:t xml:space="preserve">Общество с ограниченной ответственностью </w:t>
      </w:r>
      <w:r w:rsidDel="00000000" w:rsidR="00000000" w:rsidRPr="00000000">
        <w:rPr>
          <w:rFonts w:ascii="Times New Roman" w:cs="Times New Roman" w:eastAsia="Times New Roman" w:hAnsi="Times New Roman"/>
          <w:color w:val="000000"/>
          <w:sz w:val="28"/>
          <w:szCs w:val="28"/>
          <w:rtl w:val="0"/>
        </w:rPr>
        <w:t xml:space="preserve">«ЛИС» заключается в оказании услуг общественного питания, розничная торговля алкогольными напитками и организации досуга</w:t>
      </w:r>
      <w:r w:rsidDel="00000000" w:rsidR="00000000" w:rsidRPr="00000000">
        <w:rPr>
          <w:rFonts w:ascii="Times New Roman" w:cs="Times New Roman" w:eastAsia="Times New Roman" w:hAnsi="Times New Roman"/>
          <w:sz w:val="28"/>
          <w:szCs w:val="28"/>
          <w:rtl w:val="0"/>
        </w:rPr>
        <w:t xml:space="preserve">. </w:t>
        <w:tab/>
      </w:r>
    </w:p>
    <w:p w:rsidR="00000000" w:rsidDel="00000000" w:rsidP="00000000" w:rsidRDefault="00000000" w:rsidRPr="00000000" w14:paraId="0000002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Одним из важнейших условий успешного управления современным предприятием является анализ ее финансово-хозяйственной деятельности. Источником информации являются формы финансовой отчетности. В условиях рыночной экономики забота о финансах - это важный элемент деятельности любого предприятия. Для эффективного управления финансами фирмы необходимо систематически проводить финансовый анализ. Основное содержание его - комплексное системное изучение финансового состояния фирмы и факторов, влияющих на него, с целью прогнозирования уровня доходности капитала фирмы, выявления возможностей повышения эффективности ее функционирования. Способность фирмы успешно функционировать и развиваться, сохранять равновесие своих активов и пассивов в постоянно изменяющейся внутренней и внешней предпринимательской среде, постоянно поддерживать свою платежеспособность и финансовую устойчивость свидетельствует о ее устойчивом финансовом состоянии и наоборот.</w:t>
      </w:r>
      <w:r w:rsidDel="00000000" w:rsidR="00000000" w:rsidRPr="00000000">
        <w:rPr>
          <w:rtl w:val="0"/>
        </w:rPr>
      </w:r>
    </w:p>
    <w:p w:rsidR="00000000" w:rsidDel="00000000" w:rsidP="00000000" w:rsidRDefault="00000000" w:rsidRPr="00000000" w14:paraId="00000021">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Перспектива развития любой организации, предприятия или учреждения в экономическом и финансовом плане обуславливается финансовой политикой, проводимой руководством организаций. Разработка стратегии и тактики экономического развития организации невозможна без анализа ее финансового состояния, сравнения экономических показателей, исследования динамики изменения этих показателей в ту или иную сторону. </w:t>
      </w:r>
    </w:p>
    <w:p w:rsidR="00000000" w:rsidDel="00000000" w:rsidP="00000000" w:rsidRDefault="00000000" w:rsidRPr="00000000" w14:paraId="00000022">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Были поставлены следующие задачи, для реализации их на практике: Анализ финансово-хозяйственной деятельности, дебиторской и кредиторской задолженности, состояние и проблемы предприятия, определить сущность анализа финансового состояния, его цели и задачи, провести анализ доходов и расходов учреждения.</w:t>
      </w:r>
    </w:p>
    <w:p w:rsidR="00000000" w:rsidDel="00000000" w:rsidP="00000000" w:rsidRDefault="00000000" w:rsidRPr="00000000" w14:paraId="00000023">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информационными источниками для проведения финансового анализа в отчете по практике послужили бухгалтерский баланс и отчеты о финансовых результатах ООО «ЛИС» за 2015 – 2016 гг.</w:t>
      </w:r>
    </w:p>
    <w:p w:rsidR="00000000" w:rsidDel="00000000" w:rsidP="00000000" w:rsidRDefault="00000000" w:rsidRPr="00000000" w14:paraId="00000024">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after="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8"/>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Краткая характеристика предприятия</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8"/>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деятельность ООО «ЛИС»  заключается в оказании услуг общественного питания, розничная торговля алкогольными напитками и организации досуга. Следует отметить, что предприятие образовано в форме Общества с ограниченной ответственностью.</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«ЛИС»  общество зарегистрировано 28 января 2011 года регистратор – Инспекция Федеральной налоговой службы по Дзержинскому району г. Перми. Имеет юридический адрес: 6014046, г.Пермь, пр. Парковый33.</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уставом основной целью деятельности Общества является осуществление коммерческой деятельности и получение прибыли.</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84"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 и соответствующих основной цели создания общества -розничная торговля алкогольными напитками.</w:t>
      </w:r>
    </w:p>
    <w:p w:rsidR="00000000" w:rsidDel="00000000" w:rsidP="00000000" w:rsidRDefault="00000000" w:rsidRPr="00000000" w14:paraId="00000038">
      <w:pPr>
        <w:shd w:fill="ffffff" w:val="clear"/>
        <w:spacing w:after="0" w:line="360" w:lineRule="auto"/>
        <w:ind w:right="-284"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кафе ежедневно проходят завтраки, бизнес-ланчи. Проводятся корпоративные вечера, банкеты, юбилеи, свадьбы, выпускные балы для школьников и студентов. Кафе участвует во всех крупных праздниках города, обеспечивая первоклассную кухню.</w:t>
      </w:r>
    </w:p>
    <w:p w:rsidR="00000000" w:rsidDel="00000000" w:rsidP="00000000" w:rsidRDefault="00000000" w:rsidRPr="00000000" w14:paraId="00000039">
      <w:pPr>
        <w:shd w:fill="ffffff" w:val="clear"/>
        <w:spacing w:after="0" w:line="360" w:lineRule="auto"/>
        <w:ind w:right="-284"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ООО «ЛИС» в состав экономических служб входят: отдел бухгалтерского учета и контроля; отдел снабжения; отдел оплаты труда и заработной платы.</w:t>
      </w:r>
    </w:p>
    <w:p w:rsidR="00000000" w:rsidDel="00000000" w:rsidP="00000000" w:rsidRDefault="00000000" w:rsidRPr="00000000" w14:paraId="0000003A">
      <w:pPr>
        <w:shd w:fill="ffffff" w:val="clear"/>
        <w:spacing w:after="0" w:line="360" w:lineRule="auto"/>
        <w:ind w:right="-28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Товарооборот ООО «ЛИС»   состоит из двух основных частей:</w:t>
      </w:r>
    </w:p>
    <w:p w:rsidR="00000000" w:rsidDel="00000000" w:rsidP="00000000" w:rsidRDefault="00000000" w:rsidRPr="00000000" w14:paraId="0000003B">
      <w:pPr>
        <w:shd w:fill="ffffff" w:val="clear"/>
        <w:spacing w:after="0" w:line="360" w:lineRule="auto"/>
        <w:ind w:right="-28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реализации продукции собственного производства;</w:t>
      </w:r>
    </w:p>
    <w:p w:rsidR="00000000" w:rsidDel="00000000" w:rsidP="00000000" w:rsidRDefault="00000000" w:rsidRPr="00000000" w14:paraId="0000003C">
      <w:pPr>
        <w:shd w:fill="ffffff" w:val="clear"/>
        <w:spacing w:after="0" w:line="360" w:lineRule="auto"/>
        <w:ind w:right="-28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продажи покупных товаров.</w:t>
      </w:r>
    </w:p>
    <w:p w:rsidR="00000000" w:rsidDel="00000000" w:rsidP="00000000" w:rsidRDefault="00000000" w:rsidRPr="00000000" w14:paraId="0000003D">
      <w:pPr>
        <w:shd w:fill="ffffff" w:val="clear"/>
        <w:spacing w:after="0" w:line="360" w:lineRule="auto"/>
        <w:ind w:right="-284"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Продукция собственного производства включает в себя пищевые продукты и полуфабрикаты, изготовленные на предприятии, т.е. различные блюда, горячие и холодные напитки, кулинарные, кондитерские, мучные изделия и т.д.</w:t>
      </w:r>
    </w:p>
    <w:p w:rsidR="00000000" w:rsidDel="00000000" w:rsidP="00000000" w:rsidRDefault="00000000" w:rsidRPr="00000000" w14:paraId="0000003E">
      <w:pPr>
        <w:shd w:fill="ffffff" w:val="clear"/>
        <w:spacing w:after="0" w:line="360" w:lineRule="auto"/>
        <w:ind w:right="-284"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Покупные товары, поступающие в готовом виде от других предприятий, дополняют, а в ряде случаев и заменяют некоторые виды продукции собственного производства. Это хлеб и некоторые кондитерские изделия, фрукты, ягоды, шоколад; алкогольные напитки, пиво, табачные изделия, спички и др.</w:t>
      </w:r>
    </w:p>
    <w:p w:rsidR="00000000" w:rsidDel="00000000" w:rsidP="00000000" w:rsidRDefault="00000000" w:rsidRPr="00000000" w14:paraId="0000003F">
      <w:pPr>
        <w:shd w:fill="ffffff" w:val="clear"/>
        <w:spacing w:after="0" w:line="360" w:lineRule="auto"/>
        <w:ind w:right="-284"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Реализация продукции собственного производства, а также покупных товаров непосредственно потребителям через обеденные залы и буфеты составляет розничный товарооборот предприятия.</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284"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 управления ООО «ЛИС» представляет собой совокупность взаимосвязей и действий, направленных на обеспечение оптимального соотношения рабочей силы, материальных и финансовых ресурсов.</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284"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 управления направлен на создание нормальных условий в сфере производства, реализации продукции собственного производства и покупных товаров, а также высокого уровня обслуживания.</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284"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функции управления входят:</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28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технологическая и техническая подготовка производства к обслуживанию;</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28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-технико-экономическое планирование;</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28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учет и финансовая деятельность;</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28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-техническое и продовольственное снабжение;</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28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экономический анализ производственно-финансовой деятельности предприятия.</w:t>
      </w:r>
    </w:p>
    <w:p w:rsidR="00000000" w:rsidDel="00000000" w:rsidP="00000000" w:rsidRDefault="00000000" w:rsidRPr="00000000" w14:paraId="00000048">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Pr>
        <w:drawing>
          <wp:inline distB="0" distT="0" distL="0" distR="0">
            <wp:extent cx="5143500" cy="2349972"/>
            <wp:effectExtent b="0" l="0" r="0" t="0"/>
            <wp:docPr descr="C:\Users\acer\Desktop\p6_1.gif" id="1" name="image1.gif"/>
            <a:graphic>
              <a:graphicData uri="http://schemas.openxmlformats.org/drawingml/2006/picture">
                <pic:pic>
                  <pic:nvPicPr>
                    <pic:cNvPr descr="C:\Users\acer\Desktop\p6_1.gif" id="0" name="image1.gif"/>
                    <pic:cNvPicPr preferRelativeResize="0"/>
                  </pic:nvPicPr>
                  <pic:blipFill>
                    <a:blip r:embed="rId6"/>
                    <a:srcRect b="0" l="0" r="0" t="0"/>
                    <a:stretch>
                      <a:fillRect/>
                    </a:stretch>
                  </pic:blipFill>
                  <pic:spPr>
                    <a:xfrm>
                      <a:off x="0" y="0"/>
                      <a:ext cx="5143500" cy="2349972"/>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hd w:fill="ffffff" w:val="clear"/>
        <w:spacing w:after="0" w:line="360" w:lineRule="auto"/>
        <w:ind w:firstLine="708"/>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Рисунок 1. – Структура управления ООО «ЛИС»</w:t>
      </w:r>
    </w:p>
    <w:p w:rsidR="00000000" w:rsidDel="00000000" w:rsidP="00000000" w:rsidRDefault="00000000" w:rsidRPr="00000000" w14:paraId="0000004A">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Структура кафе состоит из разных взаимосвязанных звеньев, выполняющих отдельные функции. Главным элементом данной структуры представлена администрация кафе.</w:t>
      </w:r>
    </w:p>
    <w:p w:rsidR="00000000" w:rsidDel="00000000" w:rsidP="00000000" w:rsidRDefault="00000000" w:rsidRPr="00000000" w14:paraId="0000004B">
      <w:pPr>
        <w:spacing w:after="0" w:line="360" w:lineRule="auto"/>
        <w:ind w:left="709" w:right="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C">
      <w:pPr>
        <w:spacing w:after="0" w:line="360" w:lineRule="auto"/>
        <w:ind w:left="709" w:right="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Анализ формирования доходов и расходов предприятия</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Расходами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000000" w:rsidDel="00000000" w:rsidP="00000000" w:rsidRDefault="00000000" w:rsidRPr="00000000" w14:paraId="00000050">
      <w:pPr>
        <w:spacing w:after="0" w:line="360" w:lineRule="auto"/>
        <w:ind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доходов и расходов организации проводится по данным ф. № 2 "Отчет о финансовых результатах". В ней содержится информация о всех видах доходов и расходов за отчетный и предыдущий периоды в поквартальном, полугодовом, девятимесячном и годовом разрезах. </w:t>
      </w:r>
    </w:p>
    <w:p w:rsidR="00000000" w:rsidDel="00000000" w:rsidP="00000000" w:rsidRDefault="00000000" w:rsidRPr="00000000" w14:paraId="00000051">
      <w:pPr>
        <w:spacing w:after="0" w:line="360" w:lineRule="auto"/>
        <w:ind w:righ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позволяет каждому экономическому субъекту анализировать в динамике состав и структуру доходов и расходов, их изменение, а также рассчитывать ряд коэффициентов, свидетельствующих об эффективности использования доходов и целесообразности произведенных расходов в сравнении с полученными доходами.</w:t>
      </w:r>
    </w:p>
    <w:p w:rsidR="00000000" w:rsidDel="00000000" w:rsidP="00000000" w:rsidRDefault="00000000" w:rsidRPr="00000000" w14:paraId="00000052">
      <w:pPr>
        <w:spacing w:after="0" w:line="360" w:lineRule="auto"/>
        <w:ind w:right="0"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Таблица 1- Динамика финансовых результатов</w:t>
      </w:r>
    </w:p>
    <w:tbl>
      <w:tblPr>
        <w:tblStyle w:val="Table1"/>
        <w:tblW w:w="9654.0" w:type="dxa"/>
        <w:jc w:val="left"/>
        <w:tblInd w:w="93.0" w:type="dxa"/>
        <w:tblLayout w:type="fixed"/>
        <w:tblLook w:val="0400"/>
      </w:tblPr>
      <w:tblGrid>
        <w:gridCol w:w="3276"/>
        <w:gridCol w:w="1134"/>
        <w:gridCol w:w="980"/>
        <w:gridCol w:w="1005"/>
        <w:gridCol w:w="980"/>
        <w:gridCol w:w="1145"/>
        <w:gridCol w:w="1134"/>
        <w:tblGridChange w:id="0">
          <w:tblGrid>
            <w:gridCol w:w="3276"/>
            <w:gridCol w:w="1134"/>
            <w:gridCol w:w="980"/>
            <w:gridCol w:w="1005"/>
            <w:gridCol w:w="980"/>
            <w:gridCol w:w="1145"/>
            <w:gridCol w:w="1134"/>
          </w:tblGrid>
        </w:tblGridChange>
      </w:tblGrid>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Показатели</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31.12.2013 г.</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31.12.2014 г.</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Изменения (+,-)</w:t>
            </w:r>
          </w:p>
        </w:tc>
      </w:tr>
      <w:tr>
        <w:trPr>
          <w:trHeight w:val="726"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сумма, тыс.руб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уд.вес,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сумма, тыс.руб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уд.вес,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тыс.руб.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темп роста,%</w:t>
            </w:r>
          </w:p>
        </w:tc>
      </w:tr>
      <w:tr>
        <w:trPr>
          <w:trHeight w:val="50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Выручка (нетто) от продаж</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3177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4">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3380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106,4</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Себестоимость проданных товаров, работ, услуг</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C">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59,8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-678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F">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74,9</w:t>
            </w:r>
          </w:p>
        </w:tc>
      </w:tr>
      <w:tr>
        <w:trPr>
          <w:trHeight w:val="447"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Валовая прибыль</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1">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477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1358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40,2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881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284,7</w:t>
            </w:r>
          </w:p>
        </w:tc>
      </w:tr>
      <w:tr>
        <w:trPr>
          <w:trHeight w:val="551"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Коммерческие расходы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r>
      <w:tr>
        <w:trPr>
          <w:trHeight w:val="513"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Управленческие расходы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130</w:t>
            </w:r>
          </w:p>
        </w:tc>
      </w:tr>
      <w:tr>
        <w:trPr>
          <w:trHeight w:val="503"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Прибыль (убыток) от продаж</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381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1233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36,5</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323,6</w:t>
            </w:r>
          </w:p>
        </w:tc>
      </w:tr>
      <w:tr>
        <w:trPr>
          <w:trHeight w:val="1174"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Прочие доходы (проценты к получению, доходы от участия в других организациях, прочие доходы)</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3,9</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145,1</w:t>
            </w:r>
          </w:p>
        </w:tc>
      </w:tr>
      <w:tr>
        <w:trPr>
          <w:trHeight w:val="73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Прочие расходы (проценты к уплате, прочие расходы)</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4">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0,9</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57</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7">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9">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190</w:t>
            </w:r>
          </w:p>
        </w:tc>
      </w:tr>
      <w:tr>
        <w:trPr>
          <w:trHeight w:val="689"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 Прибыль (убыток) до налогообложения</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B">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475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1356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40,1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F">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881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0">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285,5</w:t>
            </w:r>
          </w:p>
        </w:tc>
      </w:tr>
      <w:tr>
        <w:trPr>
          <w:trHeight w:val="723"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Отложенные налоговые активы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2">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3">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4">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5">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6">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7">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r>
      <w:tr>
        <w:trPr>
          <w:trHeight w:val="64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 Отложенные налоговые обязательства</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9">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A">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B">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C">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D">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E">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r>
      <w:tr>
        <w:trPr>
          <w:trHeight w:val="554"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 Текущий налог на прибыль</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0">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1">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2">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3">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4">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114,5</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 Чистая прибыль (убыток) отчетного периода</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7">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427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8">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9">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1301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A">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38,5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874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C">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304,7</w:t>
            </w:r>
          </w:p>
        </w:tc>
      </w:tr>
    </w:tbl>
    <w:p w:rsidR="00000000" w:rsidDel="00000000" w:rsidP="00000000" w:rsidRDefault="00000000" w:rsidRPr="00000000" w14:paraId="000000BD">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E">
      <w:pPr>
        <w:spacing w:after="0" w:line="360" w:lineRule="auto"/>
        <w:ind w:firstLine="708"/>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Выручка в 2014 году составили 3 млн. 380 тысяч рублей что на 203 тысячи рублей больше чем годом ранее.</w:t>
      </w:r>
    </w:p>
    <w:p w:rsidR="00000000" w:rsidDel="00000000" w:rsidP="00000000" w:rsidRDefault="00000000" w:rsidRPr="00000000" w14:paraId="000000BF">
      <w:pPr>
        <w:spacing w:after="0" w:line="360" w:lineRule="auto"/>
        <w:ind w:firstLine="708"/>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Себестоимость проданных товаров, работ, услуг уменьшилась на 25% и составила 2 млн. 22 тысячи рублей что на 678 тысяч меньше чем в 2013 году.</w:t>
      </w:r>
    </w:p>
    <w:p w:rsidR="00000000" w:rsidDel="00000000" w:rsidP="00000000" w:rsidRDefault="00000000" w:rsidRPr="00000000" w14:paraId="000000C0">
      <w:pPr>
        <w:spacing w:after="0" w:line="36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Валовая прибыль в 2014 году выросла на 284% и составила 1 млн. 358 тысяч рублей что на 881 тысячу рублей больше чем годом ранее.</w:t>
      </w:r>
    </w:p>
    <w:p w:rsidR="00000000" w:rsidDel="00000000" w:rsidP="00000000" w:rsidRDefault="00000000" w:rsidRPr="00000000" w14:paraId="000000C1">
      <w:pPr>
        <w:spacing w:after="0" w:line="36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Управленческие расходы выросли на 29 тысяч рублей и составили 125 тысяч рублей в 2014 году.</w:t>
      </w:r>
    </w:p>
    <w:p w:rsidR="00000000" w:rsidDel="00000000" w:rsidP="00000000" w:rsidRDefault="00000000" w:rsidRPr="00000000" w14:paraId="000000C2">
      <w:pPr>
        <w:spacing w:after="0" w:line="360" w:lineRule="auto"/>
        <w:ind w:firstLine="708"/>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Прибыль от продаж в отчетном году увеличилась на 852 тысячи рублей и составила 1млн. 233 тысячи рублей.</w:t>
      </w:r>
    </w:p>
    <w:p w:rsidR="00000000" w:rsidDel="00000000" w:rsidP="00000000" w:rsidRDefault="00000000" w:rsidRPr="00000000" w14:paraId="000000C3">
      <w:pPr>
        <w:spacing w:after="0" w:line="360" w:lineRule="auto"/>
        <w:ind w:firstLine="708"/>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Прочие доходы увеличились в 2014 году на 45% и составили 180 тысяч рублей что на 56 тысяч рублей больше чем в 2013 году.</w:t>
      </w:r>
    </w:p>
    <w:p w:rsidR="00000000" w:rsidDel="00000000" w:rsidP="00000000" w:rsidRDefault="00000000" w:rsidRPr="00000000" w14:paraId="000000C4">
      <w:pPr>
        <w:spacing w:after="0" w:line="360" w:lineRule="auto"/>
        <w:ind w:firstLine="708"/>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Прочие расходы в 2014 году выросли почти в 2 раза и составили 57 тысяч рублей.</w:t>
      </w:r>
    </w:p>
    <w:p w:rsidR="00000000" w:rsidDel="00000000" w:rsidP="00000000" w:rsidRDefault="00000000" w:rsidRPr="00000000" w14:paraId="000000C5">
      <w:pPr>
        <w:spacing w:after="0" w:line="360" w:lineRule="auto"/>
        <w:ind w:firstLine="708"/>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Текущий налог на прибыль в 2014 году составил 55 тысяч рублей что на 7 тысяч больше годом ранее</w:t>
      </w:r>
    </w:p>
    <w:p w:rsidR="00000000" w:rsidDel="00000000" w:rsidP="00000000" w:rsidRDefault="00000000" w:rsidRPr="00000000" w14:paraId="000000C6">
      <w:pPr>
        <w:spacing w:after="0" w:line="360" w:lineRule="auto"/>
        <w:ind w:firstLine="708"/>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Чистая прибыль увеличилась на рекордные 300% и составила в 2014 году 1 млн. 301 тысячу рублей что на 874 тысячи рублей больше чем в 2013 году.</w:t>
      </w:r>
    </w:p>
    <w:p w:rsidR="00000000" w:rsidDel="00000000" w:rsidP="00000000" w:rsidRDefault="00000000" w:rsidRPr="00000000" w14:paraId="000000C7">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8">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Таблица 2 - Вертикально-горизонтальный анализ доходов и расходов организации</w:t>
      </w:r>
    </w:p>
    <w:tbl>
      <w:tblPr>
        <w:tblStyle w:val="Table2"/>
        <w:tblW w:w="9654.0" w:type="dxa"/>
        <w:jc w:val="left"/>
        <w:tblInd w:w="93.0" w:type="dxa"/>
        <w:tblLayout w:type="fixed"/>
        <w:tblLook w:val="0400"/>
      </w:tblPr>
      <w:tblGrid>
        <w:gridCol w:w="2850"/>
        <w:gridCol w:w="1276"/>
        <w:gridCol w:w="992"/>
        <w:gridCol w:w="1210"/>
        <w:gridCol w:w="1001"/>
        <w:gridCol w:w="1191"/>
        <w:gridCol w:w="1134"/>
        <w:tblGridChange w:id="0">
          <w:tblGrid>
            <w:gridCol w:w="2850"/>
            <w:gridCol w:w="1276"/>
            <w:gridCol w:w="992"/>
            <w:gridCol w:w="1210"/>
            <w:gridCol w:w="1001"/>
            <w:gridCol w:w="1191"/>
            <w:gridCol w:w="1134"/>
          </w:tblGrid>
        </w:tblGridChange>
      </w:tblGrid>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Показатели</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31.12.2013 г.</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31.12.2014 г.</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Изменения (+,-)</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сумма, тыс.руб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уд.вес,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сумма, тыс.руб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уд.вес,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тыс.руб.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темп роста,%</w:t>
            </w:r>
          </w:p>
        </w:tc>
      </w:tr>
      <w:tr>
        <w:trPr>
          <w:trHeight w:val="9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Доходы по обычным видам деятельности</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8">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3177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9">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96,2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A">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3380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B">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94,9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C">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D">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106,4</w:t>
            </w:r>
          </w:p>
        </w:tc>
      </w:tr>
      <w:tr>
        <w:trPr>
          <w:trHeight w:val="529"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Прочие доходы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F">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0">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1">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2">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3">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4">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145,1</w:t>
            </w:r>
          </w:p>
        </w:tc>
      </w:tr>
      <w:tr>
        <w:trPr>
          <w:trHeight w:val="50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Всего доходов</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6">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3301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7">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8">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3560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9">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A">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B">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107,8</w:t>
            </w:r>
          </w:p>
        </w:tc>
      </w:tr>
      <w:tr>
        <w:trPr>
          <w:trHeight w:val="9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Расходы по обычным видам деятельности</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D">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E">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98,9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F">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0">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97,2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1">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-678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2">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74,9</w:t>
            </w:r>
          </w:p>
        </w:tc>
      </w:tr>
      <w:tr>
        <w:trPr>
          <w:trHeight w:val="9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Прочие расходы (проценты к уплате, прочие расходы)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4">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5">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6">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7">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8">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9">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190</w:t>
            </w:r>
          </w:p>
        </w:tc>
      </w:tr>
      <w:tr>
        <w:trPr>
          <w:trHeight w:val="649"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Всего расходов</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B">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C">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D">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2079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E">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F">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651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0">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76,1</w:t>
            </w:r>
          </w:p>
        </w:tc>
      </w:tr>
    </w:tbl>
    <w:p w:rsidR="00000000" w:rsidDel="00000000" w:rsidP="00000000" w:rsidRDefault="00000000" w:rsidRPr="00000000" w14:paraId="00000101">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02">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36"/>
          <w:szCs w:val="36"/>
          <w:rtl w:val="0"/>
        </w:rPr>
        <w:tab/>
      </w:r>
      <w:r w:rsidDel="00000000" w:rsidR="00000000" w:rsidRPr="00000000">
        <w:rPr>
          <w:rFonts w:ascii="Times New Roman" w:cs="Times New Roman" w:eastAsia="Times New Roman" w:hAnsi="Times New Roman"/>
          <w:color w:val="000000"/>
          <w:sz w:val="28"/>
          <w:szCs w:val="28"/>
          <w:rtl w:val="0"/>
        </w:rPr>
        <w:t xml:space="preserve">Доходы по обычным видам деятельности в 2014 году составили 3 млн. 380 тысяч рублей что на 203 тысячи рублей больше чем годом ранее.</w:t>
      </w:r>
    </w:p>
    <w:p w:rsidR="00000000" w:rsidDel="00000000" w:rsidP="00000000" w:rsidRDefault="00000000" w:rsidRPr="00000000" w14:paraId="00000103">
      <w:pPr>
        <w:spacing w:after="0" w:line="360" w:lineRule="auto"/>
        <w:ind w:firstLine="708"/>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Прочие доходы увеличились в 2014 году на 45% и составили 180 тысяч рублей что на 56 тысяч рублей больше чем в 2013 году.</w:t>
      </w:r>
    </w:p>
    <w:p w:rsidR="00000000" w:rsidDel="00000000" w:rsidP="00000000" w:rsidRDefault="00000000" w:rsidRPr="00000000" w14:paraId="00000104">
      <w:pPr>
        <w:spacing w:after="0" w:line="360" w:lineRule="auto"/>
        <w:ind w:firstLine="708"/>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Всего доходов в 2014 году было 3 млн. 560 тысяч рублей это на 259 тысяч рублей больше чем в 2013 году.</w:t>
      </w:r>
    </w:p>
    <w:p w:rsidR="00000000" w:rsidDel="00000000" w:rsidP="00000000" w:rsidRDefault="00000000" w:rsidRPr="00000000" w14:paraId="00000105">
      <w:pPr>
        <w:spacing w:after="0" w:line="360" w:lineRule="auto"/>
        <w:ind w:firstLine="708"/>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Расходы по обычным видам деятельности уменьшились в 2014 году  на 678 тысяч рублей и составили 2 млн. 22 тысячи рублей.</w:t>
      </w:r>
    </w:p>
    <w:p w:rsidR="00000000" w:rsidDel="00000000" w:rsidP="00000000" w:rsidRDefault="00000000" w:rsidRPr="00000000" w14:paraId="00000106">
      <w:pPr>
        <w:spacing w:after="0" w:line="360" w:lineRule="auto"/>
        <w:ind w:firstLine="708"/>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Прочие расходы в 2014 году выросли почти в 2 раза и составили 57 тысяч рублей.</w:t>
      </w:r>
    </w:p>
    <w:p w:rsidR="00000000" w:rsidDel="00000000" w:rsidP="00000000" w:rsidRDefault="00000000" w:rsidRPr="00000000" w14:paraId="00000107">
      <w:pPr>
        <w:spacing w:after="0" w:line="360" w:lineRule="auto"/>
        <w:ind w:firstLine="708"/>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28"/>
          <w:szCs w:val="28"/>
          <w:rtl w:val="0"/>
        </w:rPr>
        <w:t xml:space="preserve">Всего расходов в 2014 году стало меньше на 651 тысячу рублей чем в 2013 году, и составило 2 млн. 7 тысяч рублей.</w:t>
      </w:r>
      <w:r w:rsidDel="00000000" w:rsidR="00000000" w:rsidRPr="00000000">
        <w:rPr>
          <w:rtl w:val="0"/>
        </w:rPr>
      </w:r>
    </w:p>
    <w:p w:rsidR="00000000" w:rsidDel="00000000" w:rsidP="00000000" w:rsidRDefault="00000000" w:rsidRPr="00000000" w14:paraId="00000108">
      <w:pPr>
        <w:spacing w:after="0" w:line="360" w:lineRule="auto"/>
        <w:ind w:right="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9">
      <w:pPr>
        <w:spacing w:after="0" w:line="360" w:lineRule="auto"/>
        <w:ind w:right="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A">
      <w:pPr>
        <w:spacing w:after="0" w:line="360" w:lineRule="auto"/>
        <w:ind w:left="709" w:right="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2.Анализ прибыли и рентабельности предприятия</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Показатели финансовых результатов характеризуют абсолютную эффективность хозяйствования предприятия. Важнейшими из них являются показатели прибыли, которая в условиях рыночной экономики составляет основу экономического развития предприятия.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Прибыль это денежное выражение основной части денежных накоплений, создаваемых предприятиями любой формы собственности.</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уровне предприятия в условиях товарно-денежных отношений чистый доход принимает форму прибыли. На рынке товаров предприятия выпускают как относительно обособленные товаропроизводители. Установив цену на продукцию, они реализуют ее потребителю, получая при этом денежную выручку, что нее означает получение прибыли. Для выявления прибыли необходимо сопоставить выручку с затратами на производство и реализацию, которые принимают форму себестоимости продукции. Когда выручка превышает себестоимость, предприятие получает прибыль. Предприниматель всегда ставит своей целью прибыль, но не всегда ее получает. Если выручка равна себестоимости, то удалось лишь возместить затраты на производство и реализацию продукции. При реализации без убытков отсутствует и прибыль как источник производственного, научно-технического и социального развития.</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предпринимательской деятельности - не только получение прибыли, но и обеспечение высокой рентабельности хозяйственной деятельности. В отличие от абсолютного показателя прибыли, рентабельность - относительный показатель и показывает степень доходности предприятия. Рентабельность отражает уровень прибыльности относительно определенной базы. Предприятие рентабельно, если суммы выручки от реализации продукции достаточно не только для покрытия затрат на производство и реализацию, но и для образования прибыли.</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Показатели рентабельности измеряют доходность предприятия с различных позиций и группируются в соответствии с интересами участников экономического процесса. Они являются важными характеристиками факторной среды формирования прибыли и дохода предприятия. По этой причине они служат обязательными элементами сравнительного анализа и оценки финансового состояния предприятия. При анализе производства показатели рентабельности используются как инструмент инвестиционной политики и ценообразования.</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2">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Таблица 3 – Данные для факторного анализа прибыли от продаж</w:t>
      </w:r>
    </w:p>
    <w:tbl>
      <w:tblPr>
        <w:tblStyle w:val="Table3"/>
        <w:tblW w:w="9654.0" w:type="dxa"/>
        <w:jc w:val="left"/>
        <w:tblInd w:w="93.0" w:type="dxa"/>
        <w:tblLayout w:type="fixed"/>
        <w:tblLook w:val="0400"/>
      </w:tblPr>
      <w:tblGrid>
        <w:gridCol w:w="2811"/>
        <w:gridCol w:w="2024"/>
        <w:gridCol w:w="1843"/>
        <w:gridCol w:w="1000"/>
        <w:gridCol w:w="1976"/>
        <w:tblGridChange w:id="0">
          <w:tblGrid>
            <w:gridCol w:w="2811"/>
            <w:gridCol w:w="2024"/>
            <w:gridCol w:w="1843"/>
            <w:gridCol w:w="1000"/>
            <w:gridCol w:w="1976"/>
          </w:tblGrid>
        </w:tblGridChange>
      </w:tblGrid>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Показатели</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31.12.2013 г.</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31.12.2014 г.</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Изменения (+,-)</w:t>
            </w:r>
          </w:p>
        </w:tc>
      </w:tr>
      <w:tr>
        <w:trPr>
          <w:trHeight w:val="494"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сумма, тыс.руб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сумма, тыс.руб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тыс.руб.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темп роста,%</w:t>
            </w:r>
          </w:p>
        </w:tc>
      </w:tr>
      <w:tr>
        <w:trPr>
          <w:trHeight w:val="754"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Выручка (нетто) от продаж</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E">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3177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F">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3380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0">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1">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106,4</w:t>
            </w:r>
          </w:p>
        </w:tc>
      </w:tr>
      <w:tr>
        <w:trPr>
          <w:trHeight w:val="93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Себестоимость проданных товаров, работ, услуг</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3">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4">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5">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-678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6">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74,9</w:t>
            </w:r>
          </w:p>
        </w:tc>
      </w:tr>
      <w:tr>
        <w:trPr>
          <w:trHeight w:val="587"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Валовая прибыль</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8">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477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9">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1358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A">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881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B">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284,7</w:t>
            </w:r>
          </w:p>
        </w:tc>
      </w:tr>
      <w:tr>
        <w:trPr>
          <w:trHeight w:val="577"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Коммерческие расходы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D">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E">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F">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0">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r>
      <w:tr>
        <w:trPr>
          <w:trHeight w:val="681"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Управленческие расходы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2">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3">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4">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5">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130</w:t>
            </w:r>
          </w:p>
        </w:tc>
      </w:tr>
      <w:tr>
        <w:trPr>
          <w:trHeight w:val="744"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Прибыль (убыток от продаж)</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7">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381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8">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1233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9">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A">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323,6</w:t>
            </w:r>
          </w:p>
        </w:tc>
      </w:tr>
    </w:tbl>
    <w:p w:rsidR="00000000" w:rsidDel="00000000" w:rsidP="00000000" w:rsidRDefault="00000000" w:rsidRPr="00000000" w14:paraId="0000013B">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3C">
      <w:pPr>
        <w:spacing w:after="0" w:line="36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Выручка в 2014 году увеличилась на 203 тысячи рублей и составила 3 млн. 380 тысяч рублей.</w:t>
      </w:r>
    </w:p>
    <w:p w:rsidR="00000000" w:rsidDel="00000000" w:rsidP="00000000" w:rsidRDefault="00000000" w:rsidRPr="00000000" w14:paraId="0000013D">
      <w:pPr>
        <w:spacing w:after="0" w:line="36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Себестоимость проданных товаров, работ, услуг уменьшилась на 25% и составила 2 млн. 22 тысячи рублей что на 678 тысяч меньше чем в 2013 году.</w:t>
      </w:r>
    </w:p>
    <w:p w:rsidR="00000000" w:rsidDel="00000000" w:rsidP="00000000" w:rsidRDefault="00000000" w:rsidRPr="00000000" w14:paraId="0000013E">
      <w:pPr>
        <w:spacing w:after="0" w:line="36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Валовая прибыль в 2014 году выросла на 284% и составила 1 млн. 358 тысяч рублей что на 881 тысячу рублей больше чем годом ранее.</w:t>
      </w:r>
    </w:p>
    <w:p w:rsidR="00000000" w:rsidDel="00000000" w:rsidP="00000000" w:rsidRDefault="00000000" w:rsidRPr="00000000" w14:paraId="0000013F">
      <w:pPr>
        <w:spacing w:after="0" w:line="36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Управленческие расходы выросли на 29 тысяч рублей и составили 125 тысяч рублей в 2014 году.</w:t>
      </w:r>
    </w:p>
    <w:p w:rsidR="00000000" w:rsidDel="00000000" w:rsidP="00000000" w:rsidRDefault="00000000" w:rsidRPr="00000000" w14:paraId="00000140">
      <w:pPr>
        <w:spacing w:after="0" w:line="36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Итоговая прибыль предприятия в 2014 году выросла на 323% и составила 1 млн. 233 тысячи рублей, что на 852 тысячи рублей больше 2013 года. </w:t>
      </w:r>
    </w:p>
    <w:p w:rsidR="00000000" w:rsidDel="00000000" w:rsidP="00000000" w:rsidRDefault="00000000" w:rsidRPr="00000000" w14:paraId="00000141">
      <w:pPr>
        <w:spacing w:after="0" w:line="360" w:lineRule="auto"/>
        <w:ind w:firstLine="709"/>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42">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Таблица 4 – Показатели, характеризующие прибыльность (рентабельность)</w:t>
      </w:r>
    </w:p>
    <w:tbl>
      <w:tblPr>
        <w:tblStyle w:val="Table4"/>
        <w:tblW w:w="9654.0" w:type="dxa"/>
        <w:jc w:val="left"/>
        <w:tblInd w:w="93.0" w:type="dxa"/>
        <w:tblLayout w:type="fixed"/>
        <w:tblLook w:val="0400"/>
      </w:tblPr>
      <w:tblGrid>
        <w:gridCol w:w="2425"/>
        <w:gridCol w:w="1843"/>
        <w:gridCol w:w="1984"/>
        <w:gridCol w:w="1843"/>
        <w:gridCol w:w="1559"/>
        <w:tblGridChange w:id="0">
          <w:tblGrid>
            <w:gridCol w:w="2425"/>
            <w:gridCol w:w="1843"/>
            <w:gridCol w:w="1984"/>
            <w:gridCol w:w="1843"/>
            <w:gridCol w:w="1559"/>
          </w:tblGrid>
        </w:tblGridChange>
      </w:tblGrid>
      <w:tr>
        <w:trPr>
          <w:trHeight w:val="376"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Показатели</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Алгоритм расчета</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31.12.2013 г.</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31.12.2014 г.</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Изменения (+,-)</w:t>
            </w:r>
          </w:p>
        </w:tc>
      </w:tr>
      <w:tr>
        <w:trPr>
          <w:trHeight w:val="924"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Рентабельность активов (имущества)</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2400/1600*100%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A">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54.4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B">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73.4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C">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w:t>
            </w:r>
          </w:p>
        </w:tc>
      </w:tr>
      <w:tr>
        <w:trPr>
          <w:trHeight w:val="98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Рентабельность собственного капитала</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2400/1300*100%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F">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56.8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0">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78.6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1">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21.8</w:t>
            </w:r>
          </w:p>
        </w:tc>
      </w:tr>
      <w:tr>
        <w:trPr>
          <w:trHeight w:val="899"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Рентабельность реализации (продаж)</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2200/2110*100%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4">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5">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36.5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6">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24.5</w:t>
            </w:r>
          </w:p>
        </w:tc>
      </w:tr>
      <w:tr>
        <w:trPr>
          <w:trHeight w:val="983"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Рентабельность текущих затрат (продукции)</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2200/2120*100%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9">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A">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B">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47</w:t>
            </w:r>
          </w:p>
        </w:tc>
      </w:tr>
    </w:tbl>
    <w:p w:rsidR="00000000" w:rsidDel="00000000" w:rsidP="00000000" w:rsidRDefault="00000000" w:rsidRPr="00000000" w14:paraId="0000015C">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5D">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Рентабельность активов предприятия выросло на 19 % и составило в 2014 году 73 %.</w:t>
      </w:r>
    </w:p>
    <w:p w:rsidR="00000000" w:rsidDel="00000000" w:rsidP="00000000" w:rsidRDefault="00000000" w:rsidRPr="00000000" w14:paraId="0000015E">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Рентабельность собственного капитала в 2014 году составила 78.6 % что на 21.8 больше чем годом ранее.</w:t>
      </w:r>
    </w:p>
    <w:p w:rsidR="00000000" w:rsidDel="00000000" w:rsidP="00000000" w:rsidRDefault="00000000" w:rsidRPr="00000000" w14:paraId="0000015F">
      <w:pPr>
        <w:spacing w:after="0" w:line="360" w:lineRule="auto"/>
        <w:ind w:firstLine="708"/>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Рентабельность реализации выросла в 3 раза с 12% в 2013 году до 36.5% в 2014 году.</w:t>
      </w:r>
    </w:p>
    <w:p w:rsidR="00000000" w:rsidDel="00000000" w:rsidP="00000000" w:rsidRDefault="00000000" w:rsidRPr="00000000" w14:paraId="00000160">
      <w:pPr>
        <w:spacing w:after="0" w:line="360" w:lineRule="auto"/>
        <w:ind w:firstLine="708"/>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Рентабельность текущих затрат в 2014 году составила 61% что на 47% больше чем в 2013 году.</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3.Анализ управления активами предприятия</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Активы  – объект собственности, принадлежащий физическому или юридическому лицу и имеющий денежную оценку.</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форме проявления активы подразделяются на:</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-Материальные – имеющие вещественную форму (объекты недвижимости, основные средства, запасы и пр.).</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-Нематериальные – не имеющие вещественной формы объекты интеллектуальной собственности (патенты, товарные знаки, торговые марки и пр.).</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-Финансовые – различные финансовые инструменты (денежные средства, ценные бумаги, дебиторская задолженность, краткосрочные и долгосрочные финансовые вложения и пр.). </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характеру участия в хозяйственном процессе и скорости оборота:</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Оборотные (текущие) активы – характеризуют имущественные ценности организации, обслуживающие текущую деятельность организации и полностью потребляемые в процессе одного производственного цикла. К ним относят активы всех видов, со сроком использования до 1 года (производственные запасы, запасы МБП, запасы готовой продукции, дебиторскую задолженность, денежные средства, краткосрочные финансовые вложения).</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Внеоборотные активы – характеризуют имущественные ценности организации, многократно участвующие в хозяйственной деятельности организации. К ним относят активы всех видов, со сроком использования более 1 года (основные средства, нематериальные активы, долгосрочные финансовые вложения).</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управления активами – капитализация совокупной стоимости активов, т.е. осуществление приращения рыночной стоимости имущественного комплекса организации, связанной  с капиталообразованием (накоплением капитала).</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 управления активами весьма разнообразны и различаются как по степени сложности, так и по важности конкретной задачи в конкретный момент функционирования организации. В контексте данной учебной темы мы остановимся на процедурах решения только некоторых из них в рамках принятой классификации активов на оборотные и внеоборотные.</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Поскольку активы организаций (юридических лиц), как было отмечено, различаются не только по характеру участия в хозяйственном процессе и соответственно по скорости оборота, но и по форме проявления, следует отметить следующее. Приоритет той или иной формы проявления активов всецело связан с отраслевой спецификой организации и, соответственно, с той ролью, которую играет организация в системе всеобщего разделения труда.</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этой связи совершенно очевидно, что в организациях финансового сектора (кредитные организации, финансовые компании, страховые компании и др.) первостепенную роль в процессе функционирования организации играют финансовые активы. Наоборот, в организациях, функционирующих в сфере культуры (творческие союзы, издательства, компании звукозаписи, киностудии и др.) на первый (особый) план выходят нематериальные активы (авторские права и пр.), хотя материальные активы являются основой, обеспечивающей сам процесс жизнедеятельности этих организаций.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организациях, функционирующих в сфере материального производства (предприятия, машиностроительные заводы, энергетические компании, добывающие компании и др.) первостепенную роль играют материальные активы, а финансовые активы обеспечивают процесс производства продукции, являясь начальной и конечной формой движения производительного (промышленного) капитала.</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D">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Таблица 5 – Состав и структура оборотных средств</w:t>
      </w:r>
    </w:p>
    <w:tbl>
      <w:tblPr>
        <w:tblStyle w:val="Table5"/>
        <w:tblW w:w="9654.0" w:type="dxa"/>
        <w:jc w:val="left"/>
        <w:tblInd w:w="93.0" w:type="dxa"/>
        <w:tblLayout w:type="fixed"/>
        <w:tblLook w:val="0400"/>
      </w:tblPr>
      <w:tblGrid>
        <w:gridCol w:w="3843"/>
        <w:gridCol w:w="1777"/>
        <w:gridCol w:w="1840"/>
        <w:gridCol w:w="2194"/>
        <w:tblGridChange w:id="0">
          <w:tblGrid>
            <w:gridCol w:w="3843"/>
            <w:gridCol w:w="1777"/>
            <w:gridCol w:w="1840"/>
            <w:gridCol w:w="2194"/>
          </w:tblGrid>
        </w:tblGridChange>
      </w:tblGrid>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Показатели</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31.12.2013 г.</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31.12.2014 г.</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Изменения (+,-)</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сумма, тыс.руб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сумма, тыс.руб</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r>
      <w:tr>
        <w:trPr>
          <w:trHeight w:val="453"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Запасы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7">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8">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9">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-35</w:t>
            </w:r>
          </w:p>
        </w:tc>
      </w:tr>
      <w:tr>
        <w:trPr>
          <w:trHeight w:val="561"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НДС</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B">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C">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D">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r>
      <w:tr>
        <w:trPr>
          <w:trHeight w:val="547"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Дебиторская задолженность</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F">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0">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1">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102</w:t>
            </w:r>
          </w:p>
        </w:tc>
      </w:tr>
      <w:tr>
        <w:trPr>
          <w:trHeight w:val="561"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Финансовые вложения (за исключением денежных эквивалентов)</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3">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4">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5">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r>
      <w:tr>
        <w:trPr>
          <w:trHeight w:val="659"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Денежные средства и денежные эквиваленты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7">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8">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1189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9">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967</w:t>
            </w:r>
          </w:p>
        </w:tc>
      </w:tr>
      <w:tr>
        <w:trPr>
          <w:trHeight w:val="469"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Прочие оборотные активы</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B">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C">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D">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r>
      <w:tr>
        <w:trPr>
          <w:trHeight w:val="601"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Итоги оборотных активов</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9F">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0">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1675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A1">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1034</w:t>
            </w:r>
          </w:p>
        </w:tc>
      </w:tr>
    </w:tbl>
    <w:p w:rsidR="00000000" w:rsidDel="00000000" w:rsidP="00000000" w:rsidRDefault="00000000" w:rsidRPr="00000000" w14:paraId="000001A2">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3">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Запасы в 2014 году у предприятия уменьшились на 35 тысяч рублей и составили 237 тысяч рублей.</w:t>
      </w:r>
    </w:p>
    <w:p w:rsidR="00000000" w:rsidDel="00000000" w:rsidP="00000000" w:rsidRDefault="00000000" w:rsidRPr="00000000" w14:paraId="000001A4">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Дебиторская задолженность увеличилась на 100 тысяч рублей и составила в 2014 году 249 тысяч рублей.</w:t>
      </w:r>
    </w:p>
    <w:p w:rsidR="00000000" w:rsidDel="00000000" w:rsidP="00000000" w:rsidRDefault="00000000" w:rsidRPr="00000000" w14:paraId="000001A5">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Денежные средства и денежные эквиваленты значительно выросли в 2014 году на 967 тысяч рублей и составили 1 млн. 189 тысяч рублей.</w:t>
      </w:r>
    </w:p>
    <w:p w:rsidR="00000000" w:rsidDel="00000000" w:rsidP="00000000" w:rsidRDefault="00000000" w:rsidRPr="00000000" w14:paraId="000001A6">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Итоговые оборотные активы в 2014 году у предприятия выросли на 1 млн рублей и составили 1 млн. 675 тысяч рублей.</w:t>
      </w:r>
    </w:p>
    <w:p w:rsidR="00000000" w:rsidDel="00000000" w:rsidP="00000000" w:rsidRDefault="00000000" w:rsidRPr="00000000" w14:paraId="000001A7">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8">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Таблица 6 – Источники формирования оборотных средств</w:t>
      </w:r>
    </w:p>
    <w:tbl>
      <w:tblPr>
        <w:tblStyle w:val="Table6"/>
        <w:tblW w:w="9641.0" w:type="dxa"/>
        <w:jc w:val="left"/>
        <w:tblInd w:w="93.0" w:type="dxa"/>
        <w:tblLayout w:type="fixed"/>
        <w:tblLook w:val="0400"/>
      </w:tblPr>
      <w:tblGrid>
        <w:gridCol w:w="2000"/>
        <w:gridCol w:w="2207"/>
        <w:gridCol w:w="793"/>
        <w:gridCol w:w="928"/>
        <w:gridCol w:w="793"/>
        <w:gridCol w:w="1020"/>
        <w:gridCol w:w="880"/>
        <w:gridCol w:w="1020"/>
        <w:tblGridChange w:id="0">
          <w:tblGrid>
            <w:gridCol w:w="2000"/>
            <w:gridCol w:w="2207"/>
            <w:gridCol w:w="793"/>
            <w:gridCol w:w="928"/>
            <w:gridCol w:w="793"/>
            <w:gridCol w:w="1020"/>
            <w:gridCol w:w="880"/>
            <w:gridCol w:w="1020"/>
          </w:tblGrid>
        </w:tblGridChange>
      </w:tblGrid>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Показатели</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Алгоритм расчёта</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31.12.2013 г.</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31.12.2014 г.</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Изменения, (+,-)</w:t>
            </w:r>
          </w:p>
        </w:tc>
      </w:tr>
      <w:tr>
        <w:trPr>
          <w:trHeight w:val="701"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тыс. 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уд. вес,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тыс. 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уд. вес,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тыс. 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уд. вес, %</w:t>
            </w:r>
          </w:p>
        </w:tc>
      </w:tr>
      <w:tr>
        <w:trPr>
          <w:trHeight w:val="623"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1.Оборотные активы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1675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1034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261</w:t>
            </w:r>
          </w:p>
        </w:tc>
      </w:tr>
      <w:tr>
        <w:trPr>
          <w:trHeight w:val="83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2.источники формирования оборотных активов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2А+2Б+2В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122</w:t>
            </w:r>
          </w:p>
        </w:tc>
      </w:tr>
      <w:tr>
        <w:trPr>
          <w:trHeight w:val="6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2А.Собственные</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1300+1400+1530+1540-1100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68</w:t>
            </w:r>
          </w:p>
        </w:tc>
      </w:tr>
      <w:tr>
        <w:trPr>
          <w:trHeight w:val="597"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2Б. Заёмные</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r>
      <w:tr>
        <w:trPr>
          <w:trHeight w:val="559"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2В. Привлечённые</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350</w:t>
            </w:r>
          </w:p>
        </w:tc>
      </w:tr>
    </w:tbl>
    <w:p w:rsidR="00000000" w:rsidDel="00000000" w:rsidP="00000000" w:rsidRDefault="00000000" w:rsidRPr="00000000" w14:paraId="000001E1">
      <w:pPr>
        <w:spacing w:after="0" w:line="360" w:lineRule="auto"/>
        <w:ind w:firstLine="708"/>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Вывод: объем оборотных средств вырос на 161% и составил в 2014 году 1 млн 675 тыс.руб.</w:t>
      </w:r>
    </w:p>
    <w:p w:rsidR="00000000" w:rsidDel="00000000" w:rsidP="00000000" w:rsidRDefault="00000000" w:rsidRPr="00000000" w14:paraId="000001E2">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В структуре источников оборотных средств произошли изменения, в 2014 году предприятие стало на 55% финансироваться за счет привлеченных средств. Уменьшилась доля финансирования за счет собственных средств с 81%  до 45% .</w:t>
      </w:r>
    </w:p>
    <w:p w:rsidR="00000000" w:rsidDel="00000000" w:rsidP="00000000" w:rsidRDefault="00000000" w:rsidRPr="00000000" w14:paraId="000001E3">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Таблица 7 – Анализ оборачиваемости оборотных средств</w:t>
      </w:r>
    </w:p>
    <w:tbl>
      <w:tblPr>
        <w:tblStyle w:val="Table7"/>
        <w:tblW w:w="9654.0" w:type="dxa"/>
        <w:jc w:val="left"/>
        <w:tblInd w:w="93.0" w:type="dxa"/>
        <w:tblLayout w:type="fixed"/>
        <w:tblLook w:val="0400"/>
      </w:tblPr>
      <w:tblGrid>
        <w:gridCol w:w="1912"/>
        <w:gridCol w:w="2794"/>
        <w:gridCol w:w="1546"/>
        <w:gridCol w:w="1701"/>
        <w:gridCol w:w="1701"/>
        <w:tblGridChange w:id="0">
          <w:tblGrid>
            <w:gridCol w:w="1912"/>
            <w:gridCol w:w="2794"/>
            <w:gridCol w:w="1546"/>
            <w:gridCol w:w="1701"/>
            <w:gridCol w:w="1701"/>
          </w:tblGrid>
        </w:tblGridChange>
      </w:tblGrid>
      <w:tr>
        <w:trPr>
          <w:trHeight w:val="515"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Показатели</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Алгоритм расчёта</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2013 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2014 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Изменение (+,-)</w:t>
            </w:r>
          </w:p>
        </w:tc>
      </w:tr>
      <w:tr>
        <w:trPr>
          <w:trHeight w:val="1132"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Выручка от продажи товаров, тыс. 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3177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3380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203</w:t>
            </w:r>
          </w:p>
        </w:tc>
      </w:tr>
      <w:tr>
        <w:trPr>
          <w:trHeight w:val="1403"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Среднегодовой остаток оборотных средств, тыс. 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(1200 б.г.+1200 т.г.)/2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782,5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1158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375,5</w:t>
            </w:r>
          </w:p>
        </w:tc>
      </w:tr>
      <w:tr>
        <w:trPr>
          <w:trHeight w:val="687"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Период оборота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360/коэф. оборота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178,2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105,5</w:t>
            </w:r>
          </w:p>
        </w:tc>
      </w:tr>
      <w:tr>
        <w:trPr>
          <w:trHeight w:val="722"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Коэффициент оборота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2110/1200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4,95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-2,93</w:t>
            </w:r>
          </w:p>
        </w:tc>
      </w:tr>
      <w:tr>
        <w:trPr>
          <w:trHeight w:val="806"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Коэффициент закрепления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1200/2110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0,3</w:t>
            </w:r>
          </w:p>
        </w:tc>
      </w:tr>
      <w:tr>
        <w:trPr>
          <w:trHeight w:val="12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Эффективность использования оборотных средств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(Кз тек.-Кз баз.)*2110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Х</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Х</w:t>
            </w:r>
          </w:p>
        </w:tc>
      </w:tr>
    </w:tbl>
    <w:p w:rsidR="00000000" w:rsidDel="00000000" w:rsidP="00000000" w:rsidRDefault="00000000" w:rsidRPr="00000000" w14:paraId="00000207">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08">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Fonts w:ascii="Times New Roman" w:cs="Times New Roman" w:eastAsia="Times New Roman" w:hAnsi="Times New Roman"/>
          <w:sz w:val="28"/>
          <w:szCs w:val="28"/>
          <w:rtl w:val="0"/>
        </w:rPr>
        <w:t xml:space="preserve">Вывод: Как мы видим из таблицы 7 среднегодовой остаток оборотных средств в 2014 году составил 1158 тыс. руб. что на 375 тыс. руб. больше чем годом ранее когда показатель был всего 782 тыс. руб.  </w:t>
      </w:r>
    </w:p>
    <w:p w:rsidR="00000000" w:rsidDel="00000000" w:rsidP="00000000" w:rsidRDefault="00000000" w:rsidRPr="00000000" w14:paraId="00000209">
      <w:pPr>
        <w:spacing w:after="0" w:line="36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Коэффициент закрепления за анализируемый период увеличился более чем в 2 раза и составил 2014 году 0,5 это на 0.3 больше чем в 2013.</w:t>
      </w:r>
    </w:p>
    <w:p w:rsidR="00000000" w:rsidDel="00000000" w:rsidP="00000000" w:rsidRDefault="00000000" w:rsidRPr="00000000" w14:paraId="0000020A">
      <w:pPr>
        <w:spacing w:after="0" w:line="36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Коэффициент оборачиваемости уменьшился более чем в 2 раза на 2.93 и стал составлять в 2014 году  2.02, что привело к увеличению периода оборота  на 106 дней, и составило в 2014 году 178 дней, в то время как в 2013 году период оборота составлял только 73 дня.</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4.Анализ денежных потоков предприятия</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анализа денежных потоков - это, прежде всего, анализ финансовой устойчивости и доходности предприятия. Его исходным моментом является расчет денежных потоков, прежде всего, от операционной (текущей) деятельности.</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Денежный поток характеризует степень самофинансирования предприятия, его финансовую силу, финансовый потенциал, доходность.</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Финансовое благополучие предприятия во многом зависит от притока денежных средств, обеспечивающих покрытие его обязательств. Отсутствие минимально-необходимого запаса денежных средств может указывать на финансовые затруднения. Избыток денежных средств может быть знаком того, что предприятие терпит убытки.</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Причем причина этих убытков может быть связана как с инфляцией и обесценением денег, так и с упущенной возможностью их выгодного размещения и получения дополнительного дохода. В любом случае именно анализ денежных потоков позволит установить реальное финансовое состояние на предприятии.</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денежных потоков является одним из ключевых моментов в анализе финансового состояния предприятия, поскольку при этом удается выяснить, смогло ли предприятие организовать управление денежными потоками так, чтобы в любой момент в распоряжении фирмы было достаточное количество наличных денежных средств.</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денежных потоков удобно проводить при помощи отчета о движении денежных средств. Согласно международному стандарту IAS7 этот отчет формируется не по источникам и направлениям использования средств, а по сферам деятельности предприятия - операционной (текущей), инвестиционной и финансовой. Он является основным источником информации для анализа денежных потоков.</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4">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Таблица 8 - Анализ оборачиваемости дебиторской задолженности предприятия</w:t>
      </w:r>
    </w:p>
    <w:tbl>
      <w:tblPr>
        <w:tblStyle w:val="Table8"/>
        <w:tblW w:w="9654.0" w:type="dxa"/>
        <w:jc w:val="left"/>
        <w:tblInd w:w="93.0" w:type="dxa"/>
        <w:tblLayout w:type="fixed"/>
        <w:tblLook w:val="0400"/>
      </w:tblPr>
      <w:tblGrid>
        <w:gridCol w:w="2411"/>
        <w:gridCol w:w="2628"/>
        <w:gridCol w:w="1355"/>
        <w:gridCol w:w="1418"/>
        <w:gridCol w:w="1842"/>
        <w:tblGridChange w:id="0">
          <w:tblGrid>
            <w:gridCol w:w="2411"/>
            <w:gridCol w:w="2628"/>
            <w:gridCol w:w="1355"/>
            <w:gridCol w:w="1418"/>
            <w:gridCol w:w="1842"/>
          </w:tblGrid>
        </w:tblGridChange>
      </w:tblGrid>
      <w:tr>
        <w:trPr>
          <w:trHeight w:val="623"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Показатели</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Алгоритм расчёта</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2013 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2014 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Изменения (+,-)</w:t>
            </w:r>
          </w:p>
        </w:tc>
      </w:tr>
      <w:tr>
        <w:trPr>
          <w:trHeight w:val="83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Выручка от продажи товаров, тыс. 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3177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3380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203</w:t>
            </w:r>
          </w:p>
        </w:tc>
      </w:tr>
      <w:tr>
        <w:trPr>
          <w:trHeight w:val="9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Средний размер дебиторской задолженности, тыс. 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(1230 б.г.+1230 т.г.)/2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85</w:t>
            </w:r>
          </w:p>
        </w:tc>
      </w:tr>
      <w:tr>
        <w:trPr>
          <w:trHeight w:val="8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Период оборота в днях</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360/К.об.деб.задолж.</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26.5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9.8</w:t>
            </w:r>
          </w:p>
        </w:tc>
      </w:tr>
      <w:tr>
        <w:trPr>
          <w:trHeight w:val="9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2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К. Оборачиваемости дебиторской задолженности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2110/1230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21.61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13.57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-8.04</w:t>
            </w:r>
          </w:p>
        </w:tc>
      </w:tr>
    </w:tbl>
    <w:p w:rsidR="00000000" w:rsidDel="00000000" w:rsidP="00000000" w:rsidRDefault="00000000" w:rsidRPr="00000000" w14:paraId="0000022E">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2F">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Средний размер дебиторской задолженности увеличился на 85 тыс.руб и составил в 2014 году 198 тыс.руб.</w:t>
      </w:r>
    </w:p>
    <w:p w:rsidR="00000000" w:rsidDel="00000000" w:rsidP="00000000" w:rsidRDefault="00000000" w:rsidRPr="00000000" w14:paraId="00000230">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Период оборота в днях в 2014 году увеличился на 9.8 и составил 26.5 дней.</w:t>
      </w:r>
    </w:p>
    <w:p w:rsidR="00000000" w:rsidDel="00000000" w:rsidP="00000000" w:rsidRDefault="00000000" w:rsidRPr="00000000" w14:paraId="00000231">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Коэффициент оборачиваемости дебиторской задолженности  в 2014 году стал составлять 13.5 что на 8 меньше чем в 2013 году.</w:t>
      </w:r>
    </w:p>
    <w:p w:rsidR="00000000" w:rsidDel="00000000" w:rsidP="00000000" w:rsidRDefault="00000000" w:rsidRPr="00000000" w14:paraId="00000232">
      <w:pPr>
        <w:spacing w:after="0"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33">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Таблица 9- Анализ оборачиваемости кредиторской задолженности предприятия</w:t>
      </w:r>
    </w:p>
    <w:tbl>
      <w:tblPr>
        <w:tblStyle w:val="Table9"/>
        <w:tblW w:w="9654.0" w:type="dxa"/>
        <w:jc w:val="left"/>
        <w:tblInd w:w="93.0" w:type="dxa"/>
        <w:tblLayout w:type="fixed"/>
        <w:tblLook w:val="0400"/>
      </w:tblPr>
      <w:tblGrid>
        <w:gridCol w:w="2038"/>
        <w:gridCol w:w="2586"/>
        <w:gridCol w:w="1628"/>
        <w:gridCol w:w="1560"/>
        <w:gridCol w:w="1842"/>
        <w:tblGridChange w:id="0">
          <w:tblGrid>
            <w:gridCol w:w="2038"/>
            <w:gridCol w:w="2586"/>
            <w:gridCol w:w="1628"/>
            <w:gridCol w:w="1560"/>
            <w:gridCol w:w="1842"/>
          </w:tblGrid>
        </w:tblGridChange>
      </w:tblGrid>
      <w:tr>
        <w:trPr>
          <w:trHeight w:val="622"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Показатели</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Алгоритм расчёта</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2013 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2014 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Изменения (+,-)</w:t>
            </w:r>
          </w:p>
        </w:tc>
      </w:tr>
      <w:tr>
        <w:trPr>
          <w:trHeight w:val="141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Себестоимость проданных товаров, продукции, работ, услуг, тыс. руб</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A">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23B">
            <w:pPr>
              <w:spacing w:after="0" w:line="240" w:lineRule="auto"/>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-678</w:t>
            </w:r>
          </w:p>
        </w:tc>
      </w:tr>
      <w:tr>
        <w:trPr>
          <w:trHeight w:val="111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3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Средний размер кредиторской задолженности, тыс. руб</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38,5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76,5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38</w:t>
            </w:r>
          </w:p>
        </w:tc>
      </w:tr>
      <w:tr>
        <w:trPr>
          <w:trHeight w:val="70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Оборотные активы, тыс. руб</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1675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1034</w:t>
            </w:r>
          </w:p>
        </w:tc>
      </w:tr>
      <w:tr>
        <w:trPr>
          <w:trHeight w:val="677"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Период оборота в днях</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360/К.об.Кред.задолж.</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15,6</w:t>
            </w:r>
          </w:p>
        </w:tc>
      </w:tr>
      <w:tr>
        <w:trPr>
          <w:trHeight w:val="12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К. Оборачиваемости кредиторской задолженности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полная себестоимость (2120+2210+2220)/1520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-64,2</w:t>
            </w:r>
          </w:p>
        </w:tc>
      </w:tr>
    </w:tbl>
    <w:p w:rsidR="00000000" w:rsidDel="00000000" w:rsidP="00000000" w:rsidRDefault="00000000" w:rsidRPr="00000000" w14:paraId="00000253">
      <w:pPr>
        <w:spacing w:after="0" w:line="36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Средний размер кредиторской задолженности в 2014 году увеличился на 38 тыс.руб. и составляет 76.5 тыс рублей.</w:t>
      </w:r>
    </w:p>
    <w:p w:rsidR="00000000" w:rsidDel="00000000" w:rsidP="00000000" w:rsidRDefault="00000000" w:rsidRPr="00000000" w14:paraId="00000254">
      <w:pPr>
        <w:spacing w:after="0" w:line="36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Оборотные активы выросли на 1 млн. руб. в 2014 году и составили 1 млн. 675 тыс.руб. что почти в 3 раза больше чем годом ранее.</w:t>
      </w:r>
    </w:p>
    <w:p w:rsidR="00000000" w:rsidDel="00000000" w:rsidP="00000000" w:rsidRDefault="00000000" w:rsidRPr="00000000" w14:paraId="00000255">
      <w:pPr>
        <w:spacing w:after="0" w:line="36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Период оборота в днях увеличился до 20 в 2014 году что на 15.6 больше чем в 2013.</w:t>
      </w:r>
    </w:p>
    <w:p w:rsidR="00000000" w:rsidDel="00000000" w:rsidP="00000000" w:rsidRDefault="00000000" w:rsidRPr="00000000" w14:paraId="00000256">
      <w:pPr>
        <w:spacing w:after="0" w:line="36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Коэффициент оборачиваемости кредиторской задолженности значительно уменьшился в 2014 году и стал составлять лишь 18, что на 64 меньше чем в 2013 году.</w:t>
      </w:r>
    </w:p>
    <w:p w:rsidR="00000000" w:rsidDel="00000000" w:rsidP="00000000" w:rsidRDefault="00000000" w:rsidRPr="00000000" w14:paraId="00000257">
      <w:pPr>
        <w:spacing w:after="0" w:line="360" w:lineRule="auto"/>
        <w:ind w:firstLine="709"/>
        <w:rPr>
          <w:rFonts w:ascii="Times New Roman" w:cs="Times New Roman" w:eastAsia="Times New Roman" w:hAnsi="Times New Roman"/>
          <w:color w:val="000000"/>
          <w:sz w:val="36"/>
          <w:szCs w:val="36"/>
        </w:rPr>
      </w:pPr>
      <w:r w:rsidDel="00000000" w:rsidR="00000000" w:rsidRPr="00000000">
        <w:rPr>
          <w:rtl w:val="0"/>
        </w:rPr>
      </w:r>
    </w:p>
    <w:p w:rsidR="00000000" w:rsidDel="00000000" w:rsidP="00000000" w:rsidRDefault="00000000" w:rsidRPr="00000000" w14:paraId="00000258">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Таблица 10 - Сравнительный анализ оборачиваемости дебиторской и кредиторской задолженностей</w:t>
      </w:r>
    </w:p>
    <w:tbl>
      <w:tblPr>
        <w:tblStyle w:val="Table10"/>
        <w:tblW w:w="9654.0" w:type="dxa"/>
        <w:jc w:val="left"/>
        <w:tblInd w:w="93.0" w:type="dxa"/>
        <w:tblLayout w:type="fixed"/>
        <w:tblLook w:val="0400"/>
      </w:tblPr>
      <w:tblGrid>
        <w:gridCol w:w="4060"/>
        <w:gridCol w:w="1660"/>
        <w:gridCol w:w="1660"/>
        <w:gridCol w:w="2274"/>
        <w:tblGridChange w:id="0">
          <w:tblGrid>
            <w:gridCol w:w="4060"/>
            <w:gridCol w:w="1660"/>
            <w:gridCol w:w="1660"/>
            <w:gridCol w:w="2274"/>
          </w:tblGrid>
        </w:tblGridChange>
      </w:tblGrid>
      <w:tr>
        <w:trPr>
          <w:trHeight w:val="9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Показатели</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Дебиторская задолженность</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Кредиторская задолженность</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Результат сравнения</w:t>
            </w:r>
          </w:p>
        </w:tc>
      </w:tr>
      <w:tr>
        <w:trPr>
          <w:trHeight w:val="561"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5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Остатки на начало периода, тыс. руб</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113</w:t>
            </w:r>
          </w:p>
        </w:tc>
      </w:tr>
      <w:tr>
        <w:trPr>
          <w:trHeight w:val="569"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Остатки на конец периода, тыс. руб</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249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130</w:t>
            </w:r>
          </w:p>
        </w:tc>
      </w:tr>
      <w:tr>
        <w:trPr>
          <w:trHeight w:val="551"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Средние остатки, тыс. руб</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198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76,5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121,5</w:t>
            </w:r>
          </w:p>
        </w:tc>
      </w:tr>
      <w:tr>
        <w:trPr>
          <w:trHeight w:val="562"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Период оборота, дней</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26,5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6,5</w:t>
            </w:r>
          </w:p>
        </w:tc>
      </w:tr>
      <w:tr>
        <w:trPr>
          <w:trHeight w:val="554"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Оборачиваемость, в оборотах</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13,57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-4,43</w:t>
            </w:r>
          </w:p>
        </w:tc>
      </w:tr>
      <w:tr>
        <w:trPr>
          <w:trHeight w:val="432"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7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Время задержки платежа</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4,5</w:t>
            </w:r>
          </w:p>
        </w:tc>
      </w:tr>
    </w:tbl>
    <w:p w:rsidR="00000000" w:rsidDel="00000000" w:rsidP="00000000" w:rsidRDefault="00000000" w:rsidRPr="00000000" w14:paraId="00000275">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76">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Остатки на начало периода и на конец периода дебиторской задолженности выше чем кредиторской и составляют соответсвенно 113 и 130 тыс.руб. Средние остатки так же дебиторские выше чем кредиторские на 121 тысячу рублей.</w:t>
      </w:r>
    </w:p>
    <w:p w:rsidR="00000000" w:rsidDel="00000000" w:rsidP="00000000" w:rsidRDefault="00000000" w:rsidRPr="00000000" w14:paraId="00000277">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Период оборота дебиторской задолженности больше кредиторской на 6.5 дней и составляет 26.5 дней, так как оборачиваемость дебиторской составляет 13.5 в то время как кредиторской задолженности 18.</w:t>
        <w:tab/>
      </w:r>
    </w:p>
    <w:p w:rsidR="00000000" w:rsidDel="00000000" w:rsidP="00000000" w:rsidRDefault="00000000" w:rsidRPr="00000000" w14:paraId="00000278">
      <w:pPr>
        <w:spacing w:after="0" w:line="36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79">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Таблица 11- Анализ оборачиваемости материально-производственных запасов (МПЗ)</w:t>
      </w:r>
    </w:p>
    <w:tbl>
      <w:tblPr>
        <w:tblStyle w:val="Table11"/>
        <w:tblW w:w="9761.0" w:type="dxa"/>
        <w:jc w:val="left"/>
        <w:tblInd w:w="93.0" w:type="dxa"/>
        <w:tblLayout w:type="fixed"/>
        <w:tblLook w:val="0400"/>
      </w:tblPr>
      <w:tblGrid>
        <w:gridCol w:w="3701"/>
        <w:gridCol w:w="1841"/>
        <w:gridCol w:w="1849"/>
        <w:gridCol w:w="1367"/>
        <w:gridCol w:w="1003"/>
        <w:tblGridChange w:id="0">
          <w:tblGrid>
            <w:gridCol w:w="3701"/>
            <w:gridCol w:w="1841"/>
            <w:gridCol w:w="1849"/>
            <w:gridCol w:w="1367"/>
            <w:gridCol w:w="1003"/>
          </w:tblGrid>
        </w:tblGridChange>
      </w:tblGrid>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Показатели</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31.12.2013 г.</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31.12.2014 г.</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Изменения (+,-)</w:t>
            </w:r>
          </w:p>
        </w:tc>
      </w:tr>
      <w:tr>
        <w:trPr>
          <w:trHeight w:val="300"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абсолютные</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темп роста, %</w:t>
            </w:r>
          </w:p>
        </w:tc>
      </w:tr>
      <w:tr>
        <w:trPr>
          <w:trHeight w:val="516"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Выручка от продажи товаров, тыс. руб</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5">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3177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6">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3380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7">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8">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106,4</w:t>
            </w:r>
          </w:p>
        </w:tc>
      </w:tr>
      <w:tr>
        <w:trPr>
          <w:trHeight w:val="50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Среднегодовые МПЗ, тыс. руб</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A">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B">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254,5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C">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D">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100,2</w:t>
            </w:r>
          </w:p>
        </w:tc>
      </w:tr>
      <w:tr>
        <w:trPr>
          <w:trHeight w:val="468"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Период оборота МПЗ, дней</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F">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28,8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0">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1">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2">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93,8</w:t>
            </w:r>
          </w:p>
        </w:tc>
      </w:tr>
      <w:tr>
        <w:trPr>
          <w:trHeight w:val="585"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Коэффициент оборачиваемости МПЗ, раз</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4">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5">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6">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7">
            <w:pPr>
              <w:spacing w:after="0" w:line="240" w:lineRule="auto"/>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106,4</w:t>
            </w:r>
          </w:p>
        </w:tc>
      </w:tr>
    </w:tbl>
    <w:p w:rsidR="00000000" w:rsidDel="00000000" w:rsidP="00000000" w:rsidRDefault="00000000" w:rsidRPr="00000000" w14:paraId="00000298">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99">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Среднегодовые МПЗ практически не изменились в 2014 году и составили 254.5 тысячи рублей что всего лишь на 500 рублей выше чем в 2013 году.</w:t>
      </w:r>
    </w:p>
    <w:p w:rsidR="00000000" w:rsidDel="00000000" w:rsidP="00000000" w:rsidRDefault="00000000" w:rsidRPr="00000000" w14:paraId="0000029A">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Коэффициент оборачиваемости МПЗ немного вырос на 6% и состави в 2014 году 13.3 что привело к сокращению периода оборота МПЗ дней на 1.8 и составило в 2014 году 27 дней.</w:t>
      </w:r>
    </w:p>
    <w:p w:rsidR="00000000" w:rsidDel="00000000" w:rsidP="00000000" w:rsidRDefault="00000000" w:rsidRPr="00000000" w14:paraId="0000029B">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9C">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Таблица 12 - Анализ оборачиваемости денежных средств</w:t>
      </w:r>
    </w:p>
    <w:tbl>
      <w:tblPr>
        <w:tblStyle w:val="Table12"/>
        <w:tblW w:w="9654.0" w:type="dxa"/>
        <w:jc w:val="left"/>
        <w:tblInd w:w="93.0" w:type="dxa"/>
        <w:tblLayout w:type="fixed"/>
        <w:tblLook w:val="0400"/>
      </w:tblPr>
      <w:tblGrid>
        <w:gridCol w:w="2460"/>
        <w:gridCol w:w="2410"/>
        <w:gridCol w:w="2587"/>
        <w:gridCol w:w="2197"/>
        <w:tblGridChange w:id="0">
          <w:tblGrid>
            <w:gridCol w:w="2460"/>
            <w:gridCol w:w="2410"/>
            <w:gridCol w:w="2587"/>
            <w:gridCol w:w="2197"/>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9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Показатели</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31.12.2013 г.</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31.12.2014 г.</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Изменения (+,-)</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Выручка от продажи товаров, тыс. руб</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3177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3380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203</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Денежные средства, тыс. руб</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1189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967</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Период оборота денежных средств, дней</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126,8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101,6</w:t>
            </w:r>
          </w:p>
        </w:tc>
      </w:tr>
      <w:tr>
        <w:trPr>
          <w:trHeight w:val="9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Коэффициент оборачиваемости денежных средств, раз</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14,3</w:t>
            </w:r>
          </w:p>
          <w:p w:rsidR="00000000" w:rsidDel="00000000" w:rsidP="00000000" w:rsidRDefault="00000000" w:rsidRPr="00000000" w14:paraId="000002AF">
            <w:pPr>
              <w:spacing w:after="0" w:line="240" w:lineRule="auto"/>
              <w:jc w:val="center"/>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2,84</w:t>
            </w:r>
          </w:p>
          <w:p w:rsidR="00000000" w:rsidDel="00000000" w:rsidP="00000000" w:rsidRDefault="00000000" w:rsidRPr="00000000" w14:paraId="000002B1">
            <w:pPr>
              <w:spacing w:after="0" w:line="240" w:lineRule="auto"/>
              <w:jc w:val="center"/>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-11,46</w:t>
            </w:r>
          </w:p>
          <w:p w:rsidR="00000000" w:rsidDel="00000000" w:rsidP="00000000" w:rsidRDefault="00000000" w:rsidRPr="00000000" w14:paraId="000002B3">
            <w:pPr>
              <w:spacing w:after="0" w:line="240" w:lineRule="auto"/>
              <w:jc w:val="cente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2B4">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B5">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Денежные средства в 2014 году увеличились на 967 тыс.руб и составили </w:t>
      </w:r>
    </w:p>
    <w:p w:rsidR="00000000" w:rsidDel="00000000" w:rsidP="00000000" w:rsidRDefault="00000000" w:rsidRPr="00000000" w14:paraId="000002B6">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млн. 189 тысяч рублей.</w:t>
      </w:r>
    </w:p>
    <w:p w:rsidR="00000000" w:rsidDel="00000000" w:rsidP="00000000" w:rsidRDefault="00000000" w:rsidRPr="00000000" w14:paraId="000002B7">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Период оборота денежных средств увеличился на 100 дней и стал составлять в 2014 году 126 дней.</w:t>
      </w:r>
    </w:p>
    <w:p w:rsidR="00000000" w:rsidDel="00000000" w:rsidP="00000000" w:rsidRDefault="00000000" w:rsidRPr="00000000" w14:paraId="000002B8">
      <w:pPr>
        <w:spacing w:after="0"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ab/>
        <w:t xml:space="preserve">Коэффициент оборачиваемости денежных средств уменьшился аж на 11.5 и стал составлять в 2014 году всего лишь 2.84</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5.Анализ финансового состояния предприятия</w:t>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современном этапе развития экономики вопрос анализа финансового состояния предприятия является очень актуальным. От финансового состояния предприятия зависит во многом успех его деятельности. Поэтому анализу финансового состояния предприятия уделяется много внимания.</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Финансовое состояние предприятия – это обеспеченность или необеспеченность предприятия денежными средствами для обеспечения его хозяйственной деятельности. Или иначе финансовое состояние предприятия – это совокупность показателей, отражающих его способность погасить свои долговые обязательства.</w:t>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Основная цель анализа финансового состояния - получение ключевых информативных показателей, дающих объективную картину финансового положения организации, рентабельности продукции и капитала. </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анализа объективно оцениваются:</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платежеспособность;</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ликвидность;</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финансовая устойчивость;</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деловая и инвестиционная активность;</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инвестиционная привлекательность;</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эффективность деятельности организации.</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клиента может интересовать не только его текущее финансовое состояние, но и его ближайшие или отдаленные перспективы. Иногда сам руководитель хочет понять, верна ли выбранная им политика.</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руководству организации, учредителям, собственникам и акционерам нужна полная и обстоятельная информация о финансовом положении организации, рентабельности её продукции и капитала.</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по анализу финансового состояния позволяет выявить сильные и слабые стороны компании, выбрать правильный путь к наилучшему ее развитию и добиться значительного роста доходов. В результате компания сможет понять правильность выбранных методов ведения финансовой политики и скорректировать их, если это требуется. Источником необходимой информации служит финансовая (бухгалтерская) отчетность.</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A">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Таблица 13- Оценка финансового состояния предприятия</w:t>
      </w:r>
    </w:p>
    <w:tbl>
      <w:tblPr>
        <w:tblStyle w:val="Table13"/>
        <w:tblW w:w="9761.0" w:type="dxa"/>
        <w:jc w:val="left"/>
        <w:tblInd w:w="93.0" w:type="dxa"/>
        <w:tblLayout w:type="fixed"/>
        <w:tblLook w:val="0400"/>
      </w:tblPr>
      <w:tblGrid>
        <w:gridCol w:w="2076"/>
        <w:gridCol w:w="3142"/>
        <w:gridCol w:w="1496"/>
        <w:gridCol w:w="1445"/>
        <w:gridCol w:w="1602"/>
        <w:tblGridChange w:id="0">
          <w:tblGrid>
            <w:gridCol w:w="2076"/>
            <w:gridCol w:w="3142"/>
            <w:gridCol w:w="1496"/>
            <w:gridCol w:w="1445"/>
            <w:gridCol w:w="1602"/>
          </w:tblGrid>
        </w:tblGridChange>
      </w:tblGrid>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C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Показатели</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Алгоритм расчета</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31.12.2013 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31.12.2014 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Изменения (+,-)</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Собственный капитал и резервы, тыс. 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1300+1530+1540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751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1654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903</w:t>
            </w:r>
            <w:r w:rsidDel="00000000" w:rsidR="00000000" w:rsidRPr="00000000">
              <w:rPr>
                <w:rtl w:val="0"/>
              </w:rPr>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Долгосрочные обязательства, тыс. 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Внеоборотные активы, тыс. 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-46</w:t>
            </w:r>
            <w:r w:rsidDel="00000000" w:rsidR="00000000" w:rsidRPr="00000000">
              <w:rPr>
                <w:rtl w:val="0"/>
              </w:rPr>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D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Фактическое наличие собственных средств, тыс. 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(1300+1530+1540)+1400-1100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607</w:t>
            </w:r>
          </w:p>
          <w:p w:rsidR="00000000" w:rsidDel="00000000" w:rsidP="00000000" w:rsidRDefault="00000000" w:rsidRPr="00000000" w14:paraId="000002E2">
            <w:pPr>
              <w:spacing w:after="0" w:line="240" w:lineRule="auto"/>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1556</w:t>
            </w:r>
          </w:p>
          <w:p w:rsidR="00000000" w:rsidDel="00000000" w:rsidP="00000000" w:rsidRDefault="00000000" w:rsidRPr="00000000" w14:paraId="000002E4">
            <w:pPr>
              <w:spacing w:after="0" w:line="240" w:lineRule="auto"/>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2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949</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Производственные запасы и затраты, тыс. 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1210+1220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-35</w:t>
            </w:r>
          </w:p>
        </w:tc>
      </w:tr>
      <w:tr>
        <w:trPr>
          <w:trHeight w:val="9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Процент обеспечения производственных запасов собственными источниками,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1300+1400-1100</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2E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(1210+1220)             *100%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223,16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656,54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433,38</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Финансовый результат, тыс. 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475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1356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881</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F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Уровень рентабельности,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2300/(2120+2210+2220)*100%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16,99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63,16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46,17</w:t>
            </w:r>
          </w:p>
        </w:tc>
      </w:tr>
    </w:tbl>
    <w:p w:rsidR="00000000" w:rsidDel="00000000" w:rsidP="00000000" w:rsidRDefault="00000000" w:rsidRPr="00000000" w14:paraId="000002F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итогам 2014 года предприятие показало следующие результаты:</w:t>
      </w:r>
    </w:p>
    <w:p w:rsidR="00000000" w:rsidDel="00000000" w:rsidP="00000000" w:rsidRDefault="00000000" w:rsidRPr="00000000" w14:paraId="000002F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Собственный капитал и резервы увеличились на 903 тысячи рублей и в 2014 году составили 1млн. 654 тыс. руб.</w:t>
      </w:r>
    </w:p>
    <w:p w:rsidR="00000000" w:rsidDel="00000000" w:rsidP="00000000" w:rsidRDefault="00000000" w:rsidRPr="00000000" w14:paraId="000002F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Долгосрочные обязательства как и годом ранее так же отсутствуют.</w:t>
      </w:r>
    </w:p>
    <w:p w:rsidR="00000000" w:rsidDel="00000000" w:rsidP="00000000" w:rsidRDefault="00000000" w:rsidRPr="00000000" w14:paraId="0000030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Внеоборотные активы уменьшились на 46 тысяч рублей и составили в 2014 году 98 тыс. руб.</w:t>
      </w:r>
    </w:p>
    <w:p w:rsidR="00000000" w:rsidDel="00000000" w:rsidP="00000000" w:rsidRDefault="00000000" w:rsidRPr="00000000" w14:paraId="0000030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Фактическое наличие собственных средств увеличилось на 949 тыс.руб. и составило в 2014 году 1 млн. 556 тыс.руб.</w:t>
      </w:r>
    </w:p>
    <w:p w:rsidR="00000000" w:rsidDel="00000000" w:rsidP="00000000" w:rsidRDefault="00000000" w:rsidRPr="00000000" w14:paraId="0000030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Производственные запасы и затраты в 2014 году сократились на 35 тыс. руб и составили 237тыс. руб.</w:t>
      </w:r>
    </w:p>
    <w:p w:rsidR="00000000" w:rsidDel="00000000" w:rsidP="00000000" w:rsidRDefault="00000000" w:rsidRPr="00000000" w14:paraId="0000030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Процент обеспечения производственных запасов и собственных источников увеличился на 433% и вырос до значения в  656%.</w:t>
      </w:r>
    </w:p>
    <w:p w:rsidR="00000000" w:rsidDel="00000000" w:rsidP="00000000" w:rsidRDefault="00000000" w:rsidRPr="00000000" w14:paraId="0000030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Финансовый результат увеличился на 881 тыс.руб. и составил в 2014 году 1 млн. 356 тыс.руб.</w:t>
      </w:r>
    </w:p>
    <w:p w:rsidR="00000000" w:rsidDel="00000000" w:rsidP="00000000" w:rsidRDefault="00000000" w:rsidRPr="00000000" w14:paraId="0000030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Уровень рентабельности в 2014 году увеличился на 46 % и составил 63%</w:t>
      </w:r>
    </w:p>
    <w:p w:rsidR="00000000" w:rsidDel="00000000" w:rsidP="00000000" w:rsidRDefault="00000000" w:rsidRPr="00000000" w14:paraId="000003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07">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14 - Анализ трехкомпонентного показателя финансового состояния предприятия</w:t>
      </w:r>
    </w:p>
    <w:tbl>
      <w:tblPr>
        <w:tblStyle w:val="Table14"/>
        <w:tblW w:w="9726.0" w:type="dxa"/>
        <w:jc w:val="left"/>
        <w:tblInd w:w="93.0" w:type="dxa"/>
        <w:tblLayout w:type="fixed"/>
        <w:tblLook w:val="0400"/>
      </w:tblPr>
      <w:tblGrid>
        <w:gridCol w:w="2980"/>
        <w:gridCol w:w="1785"/>
        <w:gridCol w:w="1467"/>
        <w:gridCol w:w="1438"/>
        <w:gridCol w:w="1064"/>
        <w:gridCol w:w="992"/>
        <w:tblGridChange w:id="0">
          <w:tblGrid>
            <w:gridCol w:w="2980"/>
            <w:gridCol w:w="1785"/>
            <w:gridCol w:w="1467"/>
            <w:gridCol w:w="1438"/>
            <w:gridCol w:w="1064"/>
            <w:gridCol w:w="992"/>
          </w:tblGrid>
        </w:tblGridChange>
      </w:tblGrid>
      <w:tr>
        <w:trPr>
          <w:trHeight w:val="300"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Показатели</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Алгоритм расчёта</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31.12.2013 г.</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31.12.2014 г.</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Изменение (+,-)</w:t>
            </w:r>
          </w:p>
        </w:tc>
      </w:tr>
      <w:tr>
        <w:trPr>
          <w:trHeight w:val="453"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тыс.руб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r>
      <w:tr>
        <w:trPr>
          <w:trHeight w:val="558"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Капитал и резервы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1300+1530+1540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751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1654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903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220.2</w:t>
            </w:r>
          </w:p>
        </w:tc>
      </w:tr>
      <w:tr>
        <w:trPr>
          <w:trHeight w:val="553"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Внеоборотные активы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1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68</w:t>
            </w:r>
          </w:p>
        </w:tc>
      </w:tr>
      <w:tr>
        <w:trPr>
          <w:trHeight w:val="9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Фактическое наличие собственных оборотных средств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949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256.3</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Долгосрочные обязательства</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Собственные и долгосрочные источники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949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256.3</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Краткосрочные кредиты и займы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Общая сумма собственных и заёмных источников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607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1556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949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256.3</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Производственные запасы и затраты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1210+1220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272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237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87.1</w:t>
            </w:r>
          </w:p>
        </w:tc>
      </w:tr>
      <w:tr>
        <w:trPr>
          <w:trHeight w:val="6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Излишек (+) недостаток (-) собственных источников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984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393.7</w:t>
            </w:r>
          </w:p>
        </w:tc>
      </w:tr>
      <w:tr>
        <w:trPr>
          <w:trHeight w:val="9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Излишек (+) недостаток (-) собственных и долгосрочных источников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984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393.7</w:t>
            </w:r>
          </w:p>
        </w:tc>
      </w:tr>
      <w:tr>
        <w:trPr>
          <w:trHeight w:val="9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Излишек (+) недостаток (-) всех источников для перекрытия запасов</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984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393.7</w:t>
            </w:r>
          </w:p>
        </w:tc>
      </w:tr>
      <w:tr>
        <w:trPr>
          <w:trHeight w:val="9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Тип финансовой устойчивости</w:t>
            </w:r>
          </w:p>
        </w:tc>
        <w:tc>
          <w:tcPr>
            <w:gridSpan w:val="5"/>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Абсолютная финансовая устойчивость</w:t>
            </w:r>
            <w:r w:rsidDel="00000000" w:rsidR="00000000" w:rsidRPr="00000000">
              <w:rPr>
                <w:rtl w:val="0"/>
              </w:rPr>
            </w:r>
          </w:p>
        </w:tc>
      </w:tr>
    </w:tbl>
    <w:p w:rsidR="00000000" w:rsidDel="00000000" w:rsidP="00000000" w:rsidRDefault="00000000" w:rsidRPr="00000000" w14:paraId="0000035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5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Вывод: Фактическое наличие собственных средств увеличилось на 949 тыс.руб. и составило в 2014 году 1 млн. 556 тыс.руб</w:t>
      </w:r>
    </w:p>
    <w:p w:rsidR="00000000" w:rsidDel="00000000" w:rsidP="00000000" w:rsidRDefault="00000000" w:rsidRPr="00000000" w14:paraId="0000035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Данное предприятие относится к типу абсолютной  финансовой устойчивости, так как не имеется ни краткосрочных ни долгосрочных обязательств, а имеются излишки во всех источниках финансирования которые  составляют в 2014 году 1 млн. 319 тысяч рублей, что на 984 тысячи больше чем годом ранее в 2013.</w:t>
      </w:r>
    </w:p>
    <w:p w:rsidR="00000000" w:rsidDel="00000000" w:rsidP="00000000" w:rsidRDefault="00000000" w:rsidRPr="00000000" w14:paraId="0000035F">
      <w:pPr>
        <w:spacing w:after="0" w:line="36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60">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15 - Коэффициенты ликвидности</w:t>
      </w:r>
    </w:p>
    <w:tbl>
      <w:tblPr>
        <w:tblStyle w:val="Table15"/>
        <w:tblW w:w="9761.0" w:type="dxa"/>
        <w:jc w:val="left"/>
        <w:tblInd w:w="93.0" w:type="dxa"/>
        <w:tblLayout w:type="fixed"/>
        <w:tblLook w:val="0400"/>
      </w:tblPr>
      <w:tblGrid>
        <w:gridCol w:w="1672"/>
        <w:gridCol w:w="2432"/>
        <w:gridCol w:w="1157"/>
        <w:gridCol w:w="1558"/>
        <w:gridCol w:w="1603"/>
        <w:gridCol w:w="1339"/>
        <w:tblGridChange w:id="0">
          <w:tblGrid>
            <w:gridCol w:w="1672"/>
            <w:gridCol w:w="2432"/>
            <w:gridCol w:w="1157"/>
            <w:gridCol w:w="1558"/>
            <w:gridCol w:w="1603"/>
            <w:gridCol w:w="1339"/>
          </w:tblGrid>
        </w:tblGridChange>
      </w:tblGrid>
      <w:tr>
        <w:trPr>
          <w:trHeight w:val="615"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Показатели</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Алгоритм расчёта</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Норматив</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w:t>
            </w:r>
          </w:p>
          <w:p w:rsidR="00000000" w:rsidDel="00000000" w:rsidP="00000000" w:rsidRDefault="00000000" w:rsidRPr="00000000" w14:paraId="0000036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31.12.2013 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w:t>
            </w:r>
          </w:p>
          <w:p w:rsidR="00000000" w:rsidDel="00000000" w:rsidP="00000000" w:rsidRDefault="00000000" w:rsidRPr="00000000" w14:paraId="0000036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31.12.2014 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Изменение (+,-)</w:t>
            </w:r>
          </w:p>
        </w:tc>
      </w:tr>
      <w:tr>
        <w:trPr>
          <w:trHeight w:val="66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 Абсолютной ликвидности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(1250+1240)/1500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0,2-0,7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6.53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9.99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6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3.46</w:t>
            </w:r>
          </w:p>
        </w:tc>
      </w:tr>
      <w:tr>
        <w:trPr>
          <w:trHeight w:val="732"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 Срочной ликвидности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(1250+1240+1230)/1500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0,8-1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10.85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1.23</w:t>
            </w:r>
          </w:p>
        </w:tc>
      </w:tr>
      <w:tr>
        <w:trPr>
          <w:trHeight w:val="687"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К. Текущей ликвидности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1200/1500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&gt;2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18.85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14.07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-4.78</w:t>
            </w:r>
          </w:p>
        </w:tc>
      </w:tr>
    </w:tbl>
    <w:p w:rsidR="00000000" w:rsidDel="00000000" w:rsidP="00000000" w:rsidRDefault="00000000" w:rsidRPr="00000000" w14:paraId="0000037B">
      <w:pPr>
        <w:spacing w:after="12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7C">
      <w:pPr>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анализируемый отчетный период коэффициент текущей ликвидности увеличился на 3,46 и составил 9,99 по сравнению с предыдущим 2013 годом но он всё же гораздо выше нормы.</w:t>
      </w:r>
    </w:p>
    <w:p w:rsidR="00000000" w:rsidDel="00000000" w:rsidP="00000000" w:rsidRDefault="00000000" w:rsidRPr="00000000" w14:paraId="0000037D">
      <w:pPr>
        <w:spacing w:after="1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Коэффициент срочной ликвидности в 2014 году вырос на 1,23 и составил 12,08. Однако это не соответствует нормативу который превышен в 12 раз, показывает что предприятие сможет покрыть целых 1208% краткосрочных обязательств за счет денежных средств и поступлений по расчетам.</w:t>
      </w:r>
    </w:p>
    <w:p w:rsidR="00000000" w:rsidDel="00000000" w:rsidP="00000000" w:rsidRDefault="00000000" w:rsidRPr="00000000" w14:paraId="0000037E">
      <w:pPr>
        <w:spacing w:after="12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2014 значение коэффициента абсолютной ликвидности оказался 14,07 что опять гораздо выше рекомендуемого хоть и уменьшился на 4,78 по сравнению с 2013 годом. Это говорит о том, что предприятие в полной мере обеспечено средствами для своевременного погашения наиболее срочных обязательств за счет наиболее ликвидных активов. </w:t>
      </w:r>
    </w:p>
    <w:p w:rsidR="00000000" w:rsidDel="00000000" w:rsidP="00000000" w:rsidRDefault="00000000" w:rsidRPr="00000000" w14:paraId="0000037F">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8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Таблица 16 - Коэффициент финансовой устойчивости</w:t>
      </w:r>
    </w:p>
    <w:tbl>
      <w:tblPr>
        <w:tblStyle w:val="Table16"/>
        <w:tblW w:w="9761.0" w:type="dxa"/>
        <w:jc w:val="left"/>
        <w:tblInd w:w="93.0" w:type="dxa"/>
        <w:tblLayout w:type="fixed"/>
        <w:tblLook w:val="0400"/>
      </w:tblPr>
      <w:tblGrid>
        <w:gridCol w:w="2272"/>
        <w:gridCol w:w="1868"/>
        <w:gridCol w:w="1265"/>
        <w:gridCol w:w="1556"/>
        <w:gridCol w:w="1524"/>
        <w:gridCol w:w="1276"/>
        <w:tblGridChange w:id="0">
          <w:tblGrid>
            <w:gridCol w:w="2272"/>
            <w:gridCol w:w="1868"/>
            <w:gridCol w:w="1265"/>
            <w:gridCol w:w="1556"/>
            <w:gridCol w:w="1524"/>
            <w:gridCol w:w="1276"/>
          </w:tblGrid>
        </w:tblGridChange>
      </w:tblGrid>
      <w:tr>
        <w:trPr>
          <w:trHeight w:val="687"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Показатели</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Алгоритм расчёта</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Норматив</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31.12.2013 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31.12.2014 г.</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Изменение (+,-)</w:t>
            </w:r>
          </w:p>
        </w:tc>
      </w:tr>
      <w:tr>
        <w:trPr>
          <w:trHeight w:val="55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К. Автономии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1300/1700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&gt;0,4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0.95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0.93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-0.02</w:t>
            </w:r>
          </w:p>
        </w:tc>
      </w:tr>
      <w:tr>
        <w:trPr>
          <w:trHeight w:val="70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2.К. Финансовой зависимости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1700/1300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F">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0.02</w:t>
            </w:r>
          </w:p>
        </w:tc>
      </w:tr>
      <w:tr>
        <w:trPr>
          <w:trHeight w:val="545"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3.К. Фин. Устойчивости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(1300+1400)/1700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5">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&gt;0,8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0.95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0.93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-0.02</w:t>
            </w:r>
          </w:p>
        </w:tc>
      </w:tr>
      <w:tr>
        <w:trPr>
          <w:trHeight w:val="567"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4.К. Маневренности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(1300-1100)/1300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B">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C">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D">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0.94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E">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0.14</w:t>
            </w:r>
          </w:p>
        </w:tc>
      </w:tr>
      <w:tr>
        <w:trPr>
          <w:trHeight w:val="561"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5.К. Мобильности</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0">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(1240+1250)/1200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1">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2">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3">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0.71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4">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0.36</w:t>
            </w:r>
          </w:p>
        </w:tc>
      </w:tr>
      <w:tr>
        <w:trPr>
          <w:trHeight w:val="12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A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6.К. Обеспеченности собственными источниками финансирования</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6">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(1300-1100)/1200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7">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&gt;0,5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8">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0.95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9">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0.93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A">
            <w:pPr>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-0.02</w:t>
            </w:r>
          </w:p>
        </w:tc>
      </w:tr>
    </w:tbl>
    <w:p w:rsidR="00000000" w:rsidDel="00000000" w:rsidP="00000000" w:rsidRDefault="00000000" w:rsidRPr="00000000" w14:paraId="000003AB">
      <w:pPr>
        <w:spacing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A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Коэффициент автономии в 2014 году уменьшился на 0.02 и стал составлять 0.93 что всё же выше нормы в 0.4.</w:t>
      </w:r>
    </w:p>
    <w:p w:rsidR="00000000" w:rsidDel="00000000" w:rsidP="00000000" w:rsidRDefault="00000000" w:rsidRPr="00000000" w14:paraId="000003A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Коэффициент финансовой зависимости в 2014 году так же практически не изменился по сравнению с 2013 годом и составляет 1.07.</w:t>
      </w:r>
    </w:p>
    <w:p w:rsidR="00000000" w:rsidDel="00000000" w:rsidP="00000000" w:rsidRDefault="00000000" w:rsidRPr="00000000" w14:paraId="000003AE">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Коэффициент финансовой устойчивости  уменьшился на 0.02 и стал составлять 0.93 что всё же выше нормы в 0.8.</w:t>
      </w:r>
    </w:p>
    <w:p w:rsidR="00000000" w:rsidDel="00000000" w:rsidP="00000000" w:rsidRDefault="00000000" w:rsidRPr="00000000" w14:paraId="000003AF">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Коэффициент маневренности вырос на 0,14 и в 2014 году он составил 0.94</w:t>
      </w:r>
    </w:p>
    <w:p w:rsidR="00000000" w:rsidDel="00000000" w:rsidP="00000000" w:rsidRDefault="00000000" w:rsidRPr="00000000" w14:paraId="000003B0">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Коэффициент мобильности в 2014 году увеличился в  раза и составил 0.71</w:t>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Коэффициент обеспеченности собственными источниками финансирования практически не претерпел изменений и составил 0.93 что выше нормы которая определена на уровне</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Выводы и предложения </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отчетном году по сравнению с базисным  мы наблюдаем улучшение показателей на предприятии. Стоит выделить что данное предприятие относится к типу абсолютной  финансовой устойчивости, так как не имеется ни краткосрочных ни долгосрочных обязательств, а имеются излишки во всех источниках финансирования которые  составляют в 2014 году 1 млн. 319 тысяч рублей, что на 984 тысячи больше чем годом ранее в 2013.</w:t>
      </w:r>
    </w:p>
    <w:p w:rsidR="00000000" w:rsidDel="00000000" w:rsidP="00000000" w:rsidRDefault="00000000" w:rsidRPr="00000000" w14:paraId="000003B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Выделим основные значимые показатели:</w:t>
      </w:r>
    </w:p>
    <w:p w:rsidR="00000000" w:rsidDel="00000000" w:rsidP="00000000" w:rsidRDefault="00000000" w:rsidRPr="00000000" w14:paraId="000003BC">
      <w:pPr>
        <w:spacing w:after="0" w:line="360" w:lineRule="auto"/>
        <w:ind w:firstLine="708"/>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Себестоимость проданных товаров, работ, услуг уменьшилась на 25% и составила 2 млн. 22 тысячи рублей что на 678 тысяч меньше чем в 2013 году.</w:t>
      </w:r>
    </w:p>
    <w:p w:rsidR="00000000" w:rsidDel="00000000" w:rsidP="00000000" w:rsidRDefault="00000000" w:rsidRPr="00000000" w14:paraId="000003BD">
      <w:pPr>
        <w:spacing w:after="0" w:line="360" w:lineRule="auto"/>
        <w:ind w:firstLine="709"/>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Валовая прибыль в 2014 году выросла на 284% и составила 1 млн. 358 тысяч рублей что на 881 тысячу рублей больше чем годом ранее.</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Чистая прибыль увеличилась на рекордные 300% и составила в 2014 году 1 млн. 301 тысячу рублей что на 874 тысячи рублей больше чем в 2013 году</w:t>
      </w:r>
    </w:p>
    <w:p w:rsidR="00000000" w:rsidDel="00000000" w:rsidP="00000000" w:rsidRDefault="00000000" w:rsidRPr="00000000" w14:paraId="000003BF">
      <w:pPr>
        <w:spacing w:after="0" w:line="360" w:lineRule="auto"/>
        <w:ind w:firstLine="708"/>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color w:val="000000"/>
          <w:sz w:val="28"/>
          <w:szCs w:val="28"/>
          <w:rtl w:val="0"/>
        </w:rPr>
        <w:t xml:space="preserve">Всего расходов в 2014 году стало меньше на 651 тысячу рублей чем в 2013 году, и составило 2 млн. 7 тысяч рублей.</w:t>
      </w:r>
      <w:r w:rsidDel="00000000" w:rsidR="00000000" w:rsidRPr="00000000">
        <w:rPr>
          <w:rtl w:val="0"/>
        </w:rPr>
      </w:r>
    </w:p>
    <w:p w:rsidR="00000000" w:rsidDel="00000000" w:rsidP="00000000" w:rsidRDefault="00000000" w:rsidRPr="00000000" w14:paraId="000003C0">
      <w:pPr>
        <w:spacing w:after="0" w:line="360" w:lineRule="auto"/>
        <w:ind w:firstLine="708"/>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Рентабельность реализации выросла в 3 раза с 12% в 2013 году до 36.5% в 2014 году.</w:t>
      </w:r>
    </w:p>
    <w:p w:rsidR="00000000" w:rsidDel="00000000" w:rsidP="00000000" w:rsidRDefault="00000000" w:rsidRPr="00000000" w14:paraId="000003C1">
      <w:pPr>
        <w:spacing w:after="0" w:line="360" w:lineRule="auto"/>
        <w:ind w:firstLine="708"/>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Рентабельность текущих затрат в 2014 году составила 61% что на 47% больше чем в 2013 году.</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Денежные средства и денежные эквиваленты значительно выросли в 2014 году на 967 тысяч рублей и составили 1 млн. 189 тысяч рублей.</w:t>
      </w:r>
    </w:p>
    <w:p w:rsidR="00000000" w:rsidDel="00000000" w:rsidP="00000000" w:rsidRDefault="00000000" w:rsidRPr="00000000" w14:paraId="000003C3">
      <w:pPr>
        <w:spacing w:after="0" w:line="360" w:lineRule="auto"/>
        <w:ind w:firstLine="708"/>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объем оборотных средств вырос на 161% и составил в 2014 году 1 млн 675 тыс.руб.</w:t>
      </w:r>
    </w:p>
    <w:p w:rsidR="00000000" w:rsidDel="00000000" w:rsidP="00000000" w:rsidRDefault="00000000" w:rsidRPr="00000000" w14:paraId="000003C4">
      <w:pPr>
        <w:spacing w:after="0" w:line="36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анализируемый отчетный период коэффициент текущей ликвидности увеличился на 3,46 и составил 9,99 по сравнению с предыдущим 2013 годом, но он всё же гораздо выше нормы.</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совершенствования работы ООО «ЛИС» предлагаю ввести следующие мероприятия:</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Совершенствование квалификации обслуживающего персонала за счет проведения семинаров, тренингов, обучающих программ, курсов повышения квалификации для повышения уровня сервиса.</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Размещение рекламы с целью привлечения целевой аудитории.</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данном этапе работы политика ООО «ЛИС» не предполагает размещения рекламы на платной основе. Сейчас по городу размещены баннеры (наружная реклама) - сотрудничество по бартеру. И в ближайшее время появится реклама в журнале «Малина» - также сотрудничество по бартеру. </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Разместить рекламу на радио, дабы охватить как можно больший процент целевой аудитории. В условиях финансового кризиса рекламные компании предлагают различные антикризисные программы, среди которых можно выбрать наиболее выгодный для данного заведения вариант.</w:t>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Создать клиентскую базу ООО «ЛИС»  для совершенствования обслуживания постоянных гостей, а именно знания их предпочтений, особенностей заказа, любимых блюд.</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Повышение информативности web-сайта для более конкретной и полной осведомлённости потенциального гостя. Также я предлагаю, организовать возможность заказа продукции по интернету через web-сайт.</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Следует внести новые позиции в меню, особенно это касается горячих блюд, так же для завлечения клиентов создавать различные спец предложения.</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Создание ещё более тематической и уютной атмосферы заведения путём приобретения дополнительных аксессуаров, тематического инвентаря, посуды; а также возможно создание атмосферы с помощью покрытия столов скатертями чтобы создать домашний уют, так же обновить дизайн интерьера, поменяв цветовую гамму стен и пола.</w:t>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помощью предложенных мероприятий ООО  «ЛИС»  сможет привлечь еще больше клиентов, следовательно, увеличить выручку  и в дальнейшем  расширить свою деятельность в г. Перми.</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1">
      <w:pPr>
        <w:spacing w:after="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Список использованных источников</w:t>
      </w:r>
    </w:p>
    <w:p w:rsidR="00000000" w:rsidDel="00000000" w:rsidP="00000000" w:rsidRDefault="00000000" w:rsidRPr="00000000" w14:paraId="000003D2">
      <w:pPr>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D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Артеиенко В.Г., Беллендир М.В. Финансовый анализ. - М.: Инфра-М, 2012. – 470 с.</w:t>
      </w:r>
      <w:r w:rsidDel="00000000" w:rsidR="00000000" w:rsidRPr="00000000">
        <w:rPr>
          <w:rtl w:val="0"/>
        </w:rPr>
      </w:r>
    </w:p>
    <w:p w:rsidR="00000000" w:rsidDel="00000000" w:rsidP="00000000" w:rsidRDefault="00000000" w:rsidRPr="00000000" w14:paraId="000003D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Балабанов И.Т. Основы финансового менеджмента. Как управлять капиталом? – М.: ФиС, 2012 – 198 с.</w:t>
      </w:r>
    </w:p>
    <w:p w:rsidR="00000000" w:rsidDel="00000000" w:rsidP="00000000" w:rsidRDefault="00000000" w:rsidRPr="00000000" w14:paraId="000003D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Балабанов И.Т. Основы финансового менеджмента. Как управлять капиталом? – М.: ФиС, 2010 – 198 с.</w:t>
      </w:r>
    </w:p>
    <w:p w:rsidR="00000000" w:rsidDel="00000000" w:rsidP="00000000" w:rsidRDefault="00000000" w:rsidRPr="00000000" w14:paraId="000003D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Бригхем Ю., Гапенски. Финансовый менеджмент: Полный курс: В 2-х т. / Пер. с англ.под ред. В.В. Ковалева. СПб.: Экономическая школа, 1998 – 456 с.</w:t>
      </w:r>
    </w:p>
    <w:p w:rsidR="00000000" w:rsidDel="00000000" w:rsidP="00000000" w:rsidRDefault="00000000" w:rsidRPr="00000000" w14:paraId="000003D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Ермолович Л. Л. Анализ хозяйственной деятельности предприятия. – Мн.: ООО "Анализ хозяйственной деятельности предприятия", 2012. – 576 с.</w:t>
      </w:r>
    </w:p>
    <w:p w:rsidR="00000000" w:rsidDel="00000000" w:rsidP="00000000" w:rsidRDefault="00000000" w:rsidRPr="00000000" w14:paraId="000003D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Ефимова О.В. Как анализировать финансовое положение предприятия. – М.: "Интел-Синтез", 2011 – 186 с.</w:t>
      </w:r>
    </w:p>
    <w:p w:rsidR="00000000" w:rsidDel="00000000" w:rsidP="00000000" w:rsidRDefault="00000000" w:rsidRPr="00000000" w14:paraId="000003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Ковалев, В.В. Финансовый анализ: управление капиталом, выбор инвестиций, анализ отчетности; М.: Финансы и статистика; Издание 2-е, перераб. и доп. - Москва, 2012. - 512 c.</w:t>
      </w:r>
    </w:p>
    <w:p w:rsidR="00000000" w:rsidDel="00000000" w:rsidP="00000000" w:rsidRDefault="00000000" w:rsidRPr="00000000" w14:paraId="000003D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Крейнина М.Н. Финансовый менеджмент/ Учебное пособие. – М.: Издательство "Дело и Сервис", 2010 – 356 с.</w:t>
      </w:r>
    </w:p>
    <w:p w:rsidR="00000000" w:rsidDel="00000000" w:rsidP="00000000" w:rsidRDefault="00000000" w:rsidRPr="00000000" w14:paraId="000003D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Лытнев О. Основы финансового менеджмента. Курс лекций. - М.: Инфра-М, 2012. – 239 с.</w:t>
      </w:r>
      <w:r w:rsidDel="00000000" w:rsidR="00000000" w:rsidRPr="00000000">
        <w:rPr>
          <w:rtl w:val="0"/>
        </w:rPr>
      </w:r>
    </w:p>
    <w:p w:rsidR="00000000" w:rsidDel="00000000" w:rsidP="00000000" w:rsidRDefault="00000000" w:rsidRPr="00000000" w14:paraId="000003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Розанова Н.М. Экономический анализ фирмы и рынка: учебник для студентов вузов, обучающихся по экономическим специальностям / Н.М. Розанова, И.В. Зороастрова. – М.: ЮНИТА-ДАНА, 2012. – 279 с.</w:t>
      </w:r>
    </w:p>
    <w:p w:rsidR="00000000" w:rsidDel="00000000" w:rsidP="00000000" w:rsidRDefault="00000000" w:rsidRPr="00000000" w14:paraId="000003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Селезнева Н.Н. Анализ финансовой отчетности организации: учеб. пособие для студентов вузов по специальности «Бухгалтерский учет, анализ и аудит», слушателей курсов по подготовке и переподготовке бухгалтеров и аудиторов / Н.Н. Селезнева, А.Ф. Ионова. – 3-е изд., перераб. и доп. – М.: ЮНИТА-ДАНА, 2012. – 583 с.</w:t>
      </w:r>
    </w:p>
    <w:p w:rsidR="00000000" w:rsidDel="00000000" w:rsidP="00000000" w:rsidRDefault="00000000" w:rsidRPr="00000000" w14:paraId="000003D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Смирнов Э.А. Основы теории организации: учебное пособие / Э.А.  Смирнов. М.: Аудит, ЮНИТИ, 2013.</w:t>
      </w:r>
    </w:p>
    <w:p w:rsidR="00000000" w:rsidDel="00000000" w:rsidP="00000000" w:rsidRDefault="00000000" w:rsidRPr="00000000" w14:paraId="000003D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Смирнов Э.А. Теория организации: учебное пособие / Э.А. Смирнов. М.: Инфра-М, 2012.</w:t>
      </w:r>
    </w:p>
    <w:p w:rsidR="00000000" w:rsidDel="00000000" w:rsidP="00000000" w:rsidRDefault="00000000" w:rsidRPr="00000000" w14:paraId="000003E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Теория организации: антология/ Сост. В.Л. Семиков. М.: Академический проект: Гаудеамус, 2013.</w:t>
      </w:r>
    </w:p>
    <w:p w:rsidR="00000000" w:rsidDel="00000000" w:rsidP="00000000" w:rsidRDefault="00000000" w:rsidRPr="00000000" w14:paraId="000003E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Теория организации: учебник / Под ред. В.Г. Алиева. М.: Луч, 2010</w:t>
      </w:r>
    </w:p>
    <w:p w:rsidR="00000000" w:rsidDel="00000000" w:rsidP="00000000" w:rsidRDefault="00000000" w:rsidRPr="00000000" w14:paraId="000003E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Туровец О.Г. Теория организации: учебное пособие / О.Г.Туровец, В.Н. Родионова. М.: Инфра-М, 2013.</w:t>
      </w:r>
    </w:p>
    <w:p w:rsidR="00000000" w:rsidDel="00000000" w:rsidP="00000000" w:rsidRDefault="00000000" w:rsidRPr="00000000" w14:paraId="000003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Фридман А.М. Финансы организации (предприятия): Учебник / А.М. Фридман. – 2-е изд. – М.: Издательско-торговая корпорация «Дашко и Ко», 2013. – 488 с.</w:t>
      </w:r>
    </w:p>
    <w:p w:rsidR="00000000" w:rsidDel="00000000" w:rsidP="00000000" w:rsidRDefault="00000000" w:rsidRPr="00000000" w14:paraId="000003E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Черняк В.З. Финансовый анализ. - М.: Приор, 2011. – 409 с.</w:t>
      </w:r>
      <w:r w:rsidDel="00000000" w:rsidR="00000000" w:rsidRPr="00000000">
        <w:rPr>
          <w:rtl w:val="0"/>
        </w:rPr>
      </w:r>
    </w:p>
    <w:p w:rsidR="00000000" w:rsidDel="00000000" w:rsidP="00000000" w:rsidRDefault="00000000" w:rsidRPr="00000000" w14:paraId="000003E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Чечевицына Л.Н., Чуев И.Н. Анализ финансово – хозяйственной деятельности. - М.: Инфра-М, 2012. – 337 с.</w:t>
      </w:r>
      <w:r w:rsidDel="00000000" w:rsidR="00000000" w:rsidRPr="00000000">
        <w:rPr>
          <w:rtl w:val="0"/>
        </w:rPr>
      </w:r>
    </w:p>
    <w:p w:rsidR="00000000" w:rsidDel="00000000" w:rsidP="00000000" w:rsidRDefault="00000000" w:rsidRPr="00000000" w14:paraId="000003E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Шеметов П.В. Теория организации: курс лекций / П.В. Шеметов, С.В. Петухова М.: Омега-Л, 2011.</w:t>
      </w:r>
    </w:p>
    <w:p w:rsidR="00000000" w:rsidDel="00000000" w:rsidP="00000000" w:rsidRDefault="00000000" w:rsidRPr="00000000" w14:paraId="000003E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Шеремет А.Д. Финансы предприятия. - М.: Приор, 2010. – 509 с.</w:t>
      </w:r>
      <w:r w:rsidDel="00000000" w:rsidR="00000000" w:rsidRPr="00000000">
        <w:rPr>
          <w:rtl w:val="0"/>
        </w:rPr>
      </w:r>
    </w:p>
    <w:p w:rsidR="00000000" w:rsidDel="00000000" w:rsidP="00000000" w:rsidRDefault="00000000" w:rsidRPr="00000000" w14:paraId="000003E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Шеремет А.Д., Негашев Е.В., Сайфулин Р.С. Методика финансового анализа. - М.: Инфра-М, 2011. – 438 с.</w:t>
      </w:r>
      <w:r w:rsidDel="00000000" w:rsidR="00000000" w:rsidRPr="00000000">
        <w:rPr>
          <w:rtl w:val="0"/>
        </w:rPr>
      </w:r>
    </w:p>
    <w:p w:rsidR="00000000" w:rsidDel="00000000" w:rsidP="00000000" w:rsidRDefault="00000000" w:rsidRPr="00000000" w14:paraId="000003E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Экономический анализ / Под ред. Л.Т. Гиляровской. - М.: Новое знание, 2010. – 567 с.</w:t>
      </w:r>
      <w:r w:rsidDel="00000000" w:rsidR="00000000" w:rsidRPr="00000000">
        <w:rPr>
          <w:rtl w:val="0"/>
        </w:rPr>
      </w:r>
    </w:p>
    <w:p w:rsidR="00000000" w:rsidDel="00000000" w:rsidP="00000000" w:rsidRDefault="00000000" w:rsidRPr="00000000" w14:paraId="000003EA">
      <w:pPr>
        <w:spacing w:after="0" w:line="360" w:lineRule="auto"/>
        <w:rPr/>
      </w:pPr>
      <w:r w:rsidDel="00000000" w:rsidR="00000000" w:rsidRPr="00000000">
        <w:rPr>
          <w:rtl w:val="0"/>
        </w:rPr>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4">
      <w:pPr>
        <w:spacing w:after="0" w:line="360" w:lineRule="auto"/>
        <w:ind w:right="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5">
      <w:pPr>
        <w:spacing w:after="0" w:line="360" w:lineRule="auto"/>
        <w:ind w:right="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6">
      <w:pPr>
        <w:spacing w:after="0" w:line="360" w:lineRule="auto"/>
        <w:ind w:right="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96"/>
          <w:szCs w:val="96"/>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ПРИЛОЖЕНИЯ</w:t>
      </w:r>
      <w:r w:rsidDel="00000000" w:rsidR="00000000" w:rsidRPr="00000000">
        <w:rPr>
          <w:rtl w:val="0"/>
        </w:rPr>
      </w:r>
    </w:p>
    <w:sectPr>
      <w:footerReference r:id="rId7" w:type="default"/>
      <w:pgSz w:h="16838" w:w="11906"/>
      <w:pgMar w:bottom="1134" w:top="1134" w:left="1701" w:right="567" w:header="708" w:footer="708"/>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widowControl w:val="0"/>
      <w:spacing w:after="0" w:before="167" w:line="240" w:lineRule="auto"/>
    </w:pPr>
    <w:rPr>
      <w:rFonts w:ascii="Times New Roman" w:cs="Times New Roman" w:eastAsia="Times New Roman" w:hAnsi="Times New Roman"/>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