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jc w:val="cente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Производственная практика в агропромышленном комплексе</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Введение</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современных экономических условиях деятельность каждого хозяйства является предметом внимания обширного круга рыночных отношений, заинтересованных в результатах его функционирования.</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обеспечивать выживаемость в современных условиях, управленческому персоналу необходимо, прежде всего, уметь реально оценивать финансовое состояние. Финансовое состояние - важнейшая характеристика экономической деятельности хозяйства.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основных условий эффективной деятельности предприятия является правильное финансовое управление (финансовый менеджмент). Составной частью финансового менеджмента является финансовый анализ как система специальных знаний, позволяющая накапливать, трансформировать, обрабатывать информацию финансового характера и оценивать результаты ее обработки.</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развитием рыночной экономики финансовый анализ, как один из разделов финансового менеджмента постепенно занимает подобающее ему по значимости место в аналитической работе бухгалтеров, финансовых менеджеров, руководителей предприятий. В настоящее время каждый хозяйственный субъект, независимо от вида хозяйственной деятельности и формы собственности предприятия должен реально оценивать как собственное финансовое состояний, так и финансовое состояние потенциальных партнеров. Практически все пользователи данных бухгалтерского учета и финансовых отчетов в той или иной степени используют методы финансового анализа для принятия решений. Качество принимаемых решений в значительной степени зависит от качества их аналитического обоснования. Реформирование системы бухгалтерского учета и введение нового Плана счетов бухгалтерского учета, приведение форм бухгалтерского учета и отчетности к большему соответствию требованиям международного стандарта позволило использовать международный опыт финансового анализа. Однако, появление разнообразных зарубежных методик, неадаптированных к отечественным условиям и часто несопоставимых затрудняет проведение анализа.</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проблема проведения финансового анализа предприятия не разрешена до конца, так как большинство из разработанных методик анализа имеют недостатки или ограниченную область применения.</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Агропромышленный комплекс начал формироваться как единое целое в середине семидесятых годов, когда были созданы материально-технические, научно-теоретические и социально-экономические предпосылки для объединения многочисленных отраслей народного хозяйства в единый комплекс, главная задача которого состоит в максимальном удовлетворении потребностей населения в продуктах питания и товарах народного потребления.</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Динамика и темпы развития сельского хозяйства во многом определяются уровнем производства в отраслях промышленности, изготавливающих для него средства производства. Кроме того, развитие сельского хозяйства тесно связано с эффективной деятельностью отраслей и производств, обслуживающих сельскохозяйственные предприятия. Это в первую очередь относится к отраслям и производствам по ремонту техники, строительству сельскохозяйственных объектов, снабжению средствами производства, транспортировке продукции и материалов и др.</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Рост объемов производства продукции в сельском хозяйстве может быть обеспечен как за счет расширения земельных площадей и увеличения поголовья скота, так и за счет повышения эффективности использования средств производства.</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Рациональное использование земельных ресурсов имеет большое значение, как в экономике сельского хозяйства, так и страны в целом.</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 В настоящее время большинство хозяйств не только не получает прибыль, но и имеет значительные убытки. Для поиска путей выхода из сложившейся ситуации важным средством изучения функционирования предприятий является финансовый анализ.</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Сельское хозяйство является одной из самых важных отраслей народного хозяйства. Оно производит продукты питания для населения, сырьё для перерабатывающей промышленности, обеспечивает и другие нужды общества. Поэтому, актуальной проблемой в настоящее время является проблема дальнейшего повышения уровня эффективности отрасли.</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сельского хозяйства зависит не только степень обеспечения населения полноценными и разнообразными продуктами питания, но и ритмичность, и эффективность работы предприятий пищевой и легкой промышленности, работающих на сельскохозяйственном сырье.</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 стоящие перед тружениками нашей страны - это снабжение населения основными видами сельскохозяйственной продукции. Сельскохозяйственные предприятия, функционируя в условиях рынка, при отсутствии установленных твердых плановых закупок сельскохозяйственной продукции и низких закупочных ценах нуждаются в поддержке государства.</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правительства РФ о росте производства сельскохозяйственной продукции и уровне производительности труда в колхозах и совхозах ставит перед тружениками села задачу: укрепление материально-технической базы сельского хозяйства и улучшения качества работы во всех звеньях этой отрасли.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сельхозпроизводителей в большей или меньшей степени заботит почти каждого гражданина нашей страны. Вопросы преодоления переходного периода вызывают, скажем, прямо, противоречивые толки.</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Между тем исторический опыт представляет собой неисчерпаемый источник ценнейшей информации и конкретно исторических примеров. На их основе можно в какой-то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 Здесь уместно добавить, что, к сожалению, ценный исторический опыт иногда остается невостребованным: мы снова и снова повторяем ошибки прошлого, чтобы наши потомки в свою очередь и в свое время забыли об ошибках наших.</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Характеристика хозяйства</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Полное название предприятия Крестьянское фермерское хозяйство «Центурий» сокращённое название предприятия КФХ «Центурий». Руководителем хозяйства является ИП «Тухтаев Шавкат Рахимович». Хозяйство расположено в Ивановской области, Лухского района. История хозяйства начиналась в 2004 году. Первоначально начали заниматься овцеводством, затем постепенно стали расширяться. В 2006 году закупили КРС, так как овцеводством стало заниматься не выгодно.</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2008 году выкупил у банкротившегося предприятия СПК «Заветы Ленина» крупно - рогатый скот (КРС), часть техники и земли. В 2009 году взял в аренду скот у МУП «Совхоз Тимирязевский» и выкупил ферму, находившуюся в деревне Оношково, которая впоследствии стала центральной усадьбой КФХ «Центурий». Сообщение производится по асфальтированной дороге. Это 20км до п. Лух и 90км до центра области г. Иваново. В настоящее время в КФХ «Центурий» имеется:</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 голов крупно рогатого скота;</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головы быка - производителя породы «Лимузин»;</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голов телят.</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мае 2011 года были закуплены 25 голов тёлок мясо – молочного направления.</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 Посевные площади в гектарах,(га)</w:t>
      </w:r>
    </w:p>
    <w:tbl>
      <w:tblPr>
        <w:tblStyle w:val="Table1"/>
        <w:tblW w:w="3227.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
        <w:gridCol w:w="789.9999999999999"/>
        <w:gridCol w:w="790"/>
        <w:gridCol w:w="790"/>
        <w:tblGridChange w:id="0">
          <w:tblGrid>
            <w:gridCol w:w="857"/>
            <w:gridCol w:w="789.9999999999999"/>
            <w:gridCol w:w="790"/>
            <w:gridCol w:w="790"/>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Культура</w:t>
            </w:r>
          </w:p>
        </w:tc>
        <w:tc>
          <w:tcPr>
            <w:shd w:fill="ffffff" w:val="clear"/>
            <w:tcMar>
              <w:top w:w="0.0" w:type="dxa"/>
              <w:left w:w="28.0" w:type="dxa"/>
              <w:bottom w:w="0.0" w:type="dxa"/>
              <w:right w:w="28.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 год</w:t>
            </w:r>
          </w:p>
        </w:tc>
        <w:tc>
          <w:tcPr>
            <w:shd w:fill="ffffff" w:val="clear"/>
            <w:tcMar>
              <w:top w:w="0.0" w:type="dxa"/>
              <w:left w:w="28.0" w:type="dxa"/>
              <w:bottom w:w="0.0" w:type="dxa"/>
              <w:right w:w="28.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 год</w:t>
            </w:r>
          </w:p>
        </w:tc>
        <w:tc>
          <w:tcPr>
            <w:shd w:fill="ffffff" w:val="clear"/>
            <w:tcMar>
              <w:top w:w="0.0" w:type="dxa"/>
              <w:left w:w="28.0" w:type="dxa"/>
              <w:bottom w:w="0.0" w:type="dxa"/>
              <w:right w:w="28.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 год</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овёс</w:t>
            </w:r>
          </w:p>
        </w:tc>
        <w:tc>
          <w:tcPr>
            <w:shd w:fill="ffffff" w:val="clear"/>
            <w:tcMar>
              <w:top w:w="0.0" w:type="dxa"/>
              <w:left w:w="28.0" w:type="dxa"/>
              <w:bottom w:w="0.0" w:type="dxa"/>
              <w:right w:w="28.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w:t>
            </w:r>
          </w:p>
        </w:tc>
        <w:tc>
          <w:tcPr>
            <w:shd w:fill="ffffff" w:val="clear"/>
            <w:tcMar>
              <w:top w:w="0.0" w:type="dxa"/>
              <w:left w:w="28.0" w:type="dxa"/>
              <w:bottom w:w="0.0" w:type="dxa"/>
              <w:right w:w="28.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140</w:t>
            </w:r>
          </w:p>
        </w:tc>
        <w:tc>
          <w:tcPr>
            <w:shd w:fill="ffffff" w:val="clear"/>
            <w:tcMar>
              <w:top w:w="0.0" w:type="dxa"/>
              <w:left w:w="28.0" w:type="dxa"/>
              <w:bottom w:w="0.0" w:type="dxa"/>
              <w:right w:w="28.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пшеница</w:t>
            </w:r>
          </w:p>
        </w:tc>
        <w:tc>
          <w:tcPr>
            <w:shd w:fill="ffffff" w:val="clear"/>
            <w:tcMar>
              <w:top w:w="0.0" w:type="dxa"/>
              <w:left w:w="28.0" w:type="dxa"/>
              <w:bottom w:w="0.0" w:type="dxa"/>
              <w:right w:w="28.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w:t>
            </w:r>
          </w:p>
        </w:tc>
        <w:tc>
          <w:tcPr>
            <w:shd w:fill="ffffff" w:val="clear"/>
            <w:tcMar>
              <w:top w:w="0.0" w:type="dxa"/>
              <w:left w:w="28.0" w:type="dxa"/>
              <w:bottom w:w="0.0" w:type="dxa"/>
              <w:right w:w="28.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w:t>
            </w:r>
          </w:p>
        </w:tc>
        <w:tc>
          <w:tcPr>
            <w:shd w:fill="ffffff" w:val="clear"/>
            <w:tcMar>
              <w:top w:w="0.0" w:type="dxa"/>
              <w:left w:w="28.0" w:type="dxa"/>
              <w:bottom w:w="0.0" w:type="dxa"/>
              <w:right w:w="28.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мн.травы</w:t>
            </w:r>
          </w:p>
        </w:tc>
        <w:tc>
          <w:tcPr>
            <w:shd w:fill="ffffff" w:val="clear"/>
            <w:tcMar>
              <w:top w:w="0.0" w:type="dxa"/>
              <w:left w:w="28.0" w:type="dxa"/>
              <w:bottom w:w="0.0" w:type="dxa"/>
              <w:right w:w="28.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tc>
        <w:tc>
          <w:tcPr>
            <w:shd w:fill="ffffff" w:val="clear"/>
            <w:tcMar>
              <w:top w:w="0.0" w:type="dxa"/>
              <w:left w:w="28.0" w:type="dxa"/>
              <w:bottom w:w="0.0" w:type="dxa"/>
              <w:right w:w="28.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161</w:t>
            </w:r>
          </w:p>
        </w:tc>
        <w:tc>
          <w:tcPr>
            <w:shd w:fill="ffffff" w:val="clear"/>
            <w:tcMar>
              <w:top w:w="0.0" w:type="dxa"/>
              <w:left w:w="28.0" w:type="dxa"/>
              <w:bottom w:w="0.0" w:type="dxa"/>
              <w:right w:w="28.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ячмень</w:t>
            </w:r>
          </w:p>
        </w:tc>
        <w:tc>
          <w:tcPr>
            <w:shd w:fill="ffffff" w:val="clear"/>
            <w:tcMar>
              <w:top w:w="0.0" w:type="dxa"/>
              <w:left w:w="28.0" w:type="dxa"/>
              <w:bottom w:w="0.0" w:type="dxa"/>
              <w:right w:w="28.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shd w:fill="ffffff" w:val="clear"/>
            <w:tcMar>
              <w:top w:w="0.0" w:type="dxa"/>
              <w:left w:w="28.0" w:type="dxa"/>
              <w:bottom w:w="0.0" w:type="dxa"/>
              <w:right w:w="28.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w:t>
            </w:r>
          </w:p>
        </w:tc>
        <w:tc>
          <w:tcPr>
            <w:shd w:fill="ffffff" w:val="clear"/>
            <w:tcMar>
              <w:top w:w="0.0" w:type="dxa"/>
              <w:left w:w="28.0" w:type="dxa"/>
              <w:bottom w:w="0.0" w:type="dxa"/>
              <w:right w:w="28.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Всего:</w:t>
            </w:r>
          </w:p>
        </w:tc>
        <w:tc>
          <w:tcPr>
            <w:shd w:fill="ffffff" w:val="clear"/>
            <w:tcMar>
              <w:top w:w="0.0" w:type="dxa"/>
              <w:left w:w="28.0" w:type="dxa"/>
              <w:bottom w:w="0.0" w:type="dxa"/>
              <w:right w:w="28.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196</w:t>
            </w:r>
          </w:p>
        </w:tc>
        <w:tc>
          <w:tcPr>
            <w:shd w:fill="ffffff" w:val="clear"/>
            <w:tcMar>
              <w:top w:w="0.0" w:type="dxa"/>
              <w:left w:w="28.0" w:type="dxa"/>
              <w:bottom w:w="0.0" w:type="dxa"/>
              <w:right w:w="28.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421</w:t>
            </w:r>
          </w:p>
        </w:tc>
        <w:tc>
          <w:tcPr>
            <w:shd w:fill="ffffff" w:val="clear"/>
            <w:tcMar>
              <w:top w:w="0.0" w:type="dxa"/>
              <w:left w:w="28.0" w:type="dxa"/>
              <w:bottom w:w="0.0" w:type="dxa"/>
              <w:right w:w="28.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610</w:t>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посевная площадь КФХ «Центурий» на данный момент составляет 610 га. Но планируют с каждым годом увеличивать в зависимости от поголовья скота. В августе 2012 года взяли в аренду земли 150 га, под промфинплан 2013 года. В сентябре 2012года произведена зяблевая вспашка под весенний посев 2013 года. Посев был произведён в мае 2013 года с подсевом многолетних трав.</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Пашня составляет 370 га, сенокосы 240 га, пастбища 70 га. Распаханность земель составляет 75 %. На территории хозяйства преобладают в большинстве суглинистые почвы. Почвы кормовых угодий в основном средне - кислые, имеют низкое содержание фосфора и калия. Рельеф землепользования КФХ «Центурий» представляет собой полого – волнистую равнину. Спокойный характер рельефа, то есть отсутствие больших подъёмов и спусков, значительно облегчает обработку полей и передвижение сельскохозяйственной техники.</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Климат района умеренно – континентальный с многоснежной зимой и умеренно – жарким летом, что вполне хватает для выращивания и уборки сельскохозяйственных культур. Климатические условия благоприятны для выращивания следующих сельскохозяйственных культур: озимая пшеница, озимая рожь, яровая пшеница, ячмень, овёс, многолетние травы.</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Направление хозяйства – растениеводство в сочетании с животноводством. В растениеводстве занимаются возделыванием зерновых и многолетних трав, а в животноводстве мясо – молочное направление. Основными видами кормов для КРС являются сочные и грубые корма. Потребность кормов полностью покрывается за счёт собственного производства.</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Растениеводство одна из основных отраслей сельскохозяйственного производства. Кроме того растениеводство является базой для развития животноводства, обеспечивая его кормами. Основной формой организации труда в растениеводстве является автотракторный парк, который состоит из 12 человек. Он выполняет своими силами весь объём работы по производству продукции и отвечает за конечные результаты труда.</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Вторая бригада в КФХ «Центурий» животноводческая, в которой работают 8 человек. Растениеводство и животноводство тесно связаны между собой.</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Центральная усадьба охватывает около 5 га. На этой площади расположены следующие здания и объекты с указанием занимаемых ими площадей (м2):</w:t>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Администрация (контора) 14,2 м2</w:t>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 грузовых автомобилей 1865,6 м2</w:t>
      </w:r>
    </w:p>
    <w:p w:rsidR="00000000" w:rsidDel="00000000" w:rsidP="00000000" w:rsidRDefault="00000000" w:rsidRPr="00000000" w14:paraId="0000005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Столярный цех 129,8 м2</w:t>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Котельная 96,4 м2</w:t>
      </w:r>
    </w:p>
    <w:p w:rsidR="00000000" w:rsidDel="00000000" w:rsidP="00000000" w:rsidRDefault="00000000" w:rsidRPr="00000000" w14:paraId="0000005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Столовая 42,6 м2</w:t>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Теплая стоянка грузовых и тракторов 2568,3 м2</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 тракторов 2353,7 м2</w:t>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Ремонтная мастерская 626,4 м2</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Ферма (коровник) 6525,4 м2</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оплата рабочих и должностей производится по тарифным ставкам в зависимости от квалификации и стажа и утверждены руководителем хозяйства.</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Объём продукции увеличился, но в то же время увеличились расходы на ГСМ и электроэнергию из-за роста цен на эту продукцию.</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снизилась за счёт общепроизводственных и общехозяйственных расходов и расходы на запчасти.</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keepNext w:val="0"/>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Выполненная работа</w:t>
      </w:r>
    </w:p>
    <w:p w:rsidR="00000000" w:rsidDel="00000000" w:rsidP="00000000" w:rsidRDefault="00000000" w:rsidRPr="00000000" w14:paraId="0000005F">
      <w:pPr>
        <w:pStyle w:val="Heading2"/>
        <w:keepNext w:val="0"/>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smallCaps w:val="0"/>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60">
      <w:pPr>
        <w:pStyle w:val="Heading2"/>
        <w:keepNext w:val="0"/>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i w:val="0"/>
          <w:smallCaps w:val="0"/>
        </w:rPr>
      </w:pPr>
      <w:r w:rsidDel="00000000" w:rsidR="00000000" w:rsidRPr="00000000">
        <w:rPr>
          <w:rFonts w:ascii="Times New Roman" w:cs="Times New Roman" w:eastAsia="Times New Roman" w:hAnsi="Times New Roman"/>
          <w:i w:val="0"/>
          <w:smallCaps w:val="0"/>
          <w:rtl w:val="0"/>
        </w:rPr>
        <w:t xml:space="preserve">2.1 Структура управления КФХ «Центурий»</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i w:val="0"/>
          <w:smallCaps w:val="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Структура управления – это совокупность служб и отдельных работников управления, определенный порядок их соподчиненности и взаимосвязи. Структура предприятия оказывает существенное влияние на эффективность функционирования системы управления. Рассмотрим некоторые организационные структуры, их достоинства и недостатки с точки зрения эффективности реализации стратегии. Функциональная структура предполагает выделение на предприятии сфер деятельности, таких как управление производством, персоналом, финансами.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Схема действующей организационной структуры позволяет сделать вывод о том, что рассматриваемое предприятие имеет функциональную организационную структуру.</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1.2 Структура управления КФХ</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Руководитель</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Главный зоотехник ветеринар</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Главный инженер</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Главный экономист бухгалтер</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доярки</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rtl w:val="0"/>
        </w:rPr>
        <w:t xml:space="preserve">Автотракторный </w:t>
      </w:r>
      <w:r w:rsidDel="00000000" w:rsidR="00000000" w:rsidRPr="00000000">
        <w:rPr>
          <w:rFonts w:ascii="Times New Roman" w:cs="Times New Roman" w:eastAsia="Times New Roman" w:hAnsi="Times New Roman"/>
          <w:smallCaps w:val="0"/>
          <w:sz w:val="24"/>
          <w:szCs w:val="24"/>
          <w:rtl w:val="0"/>
        </w:rPr>
        <w:t xml:space="preserve">парк</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Бухгалтер</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Скотники</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Корма</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pos="2820"/>
          <w:tab w:val="left" w:pos="6792"/>
        </w:tabs>
        <w:spacing w:after="0" w:line="360" w:lineRule="auto"/>
        <w:ind w:firstLine="709"/>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эффективность труда в сельском хозяйстве большое влияние оказывают природно - климатические условия и качество земли. В этой связи одинаковые трудовые затраты в отдельных климатических зонах дают совершенно разные результаты производства.</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сельском хозяйстве, в связи с сезонностью труда, возрастает значительная потребность в рабочей силе в период посева, посадки сельскохозяйственных культур и уборки урожая. В то же время в зимний период в отраслях растениеводства наблюдается избыток рабочей силы. Многообразие видов работ и короткие сроки их выполнения приводит к тому, что многие работники совмещают ряд трудовых функций.</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Следует отметить, что в сельском хозяйстве, как в растениеводстве, так и в животноводстве, наблюдается более низкий уровень механизации трудовых процессов, чем в промышленности. Значительная часть работ при подготовке семян и посадочного материала, ухода за растениями, уборке и товарной доработке продукции в растениеводстве выполняется вручную.</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животноводстве вручную частично выполняются работы по раздаче кормов, уборке навоза, уходу за молодняком животных.</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tabs>
          <w:tab w:val="left" w:pos="2820"/>
        </w:tabs>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bookmarkStart w:colFirst="0" w:colLast="0" w:name="_1fob9te" w:id="2"/>
      <w:bookmarkEnd w:id="2"/>
      <w:r w:rsidDel="00000000" w:rsidR="00000000" w:rsidRPr="00000000">
        <w:rPr>
          <w:rFonts w:ascii="Times New Roman" w:cs="Times New Roman" w:eastAsia="Times New Roman" w:hAnsi="Times New Roman"/>
          <w:b w:val="1"/>
          <w:smallCaps w:val="0"/>
          <w:sz w:val="28"/>
          <w:szCs w:val="28"/>
          <w:rtl w:val="0"/>
        </w:rPr>
        <w:t xml:space="preserve">2.2 Специализация предприятия КФХ «Центурий»</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Специализация предприятия представляет собой сосредоточение его деятельности на производстве определенного вида или видов продукции.</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Отраслевое направление КФХ «Центурий» можно установить по структуре его товарной продукции за последние три года. Данные представлены в таблице 1.3</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 Структура товарной продукции КФХ «Центурий» (тыс. руб.) </w:t>
      </w:r>
    </w:p>
    <w:tbl>
      <w:tblPr>
        <w:tblStyle w:val="Table2"/>
        <w:tblW w:w="6763.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6"/>
        <w:gridCol w:w="772.0000000000002"/>
        <w:gridCol w:w="946.9999999999999"/>
        <w:gridCol w:w="771.9999999999999"/>
        <w:gridCol w:w="946.9999999999999"/>
        <w:gridCol w:w="772.0000000000005"/>
        <w:gridCol w:w="946.9999999999993"/>
        <w:tblGridChange w:id="0">
          <w:tblGrid>
            <w:gridCol w:w="1606"/>
            <w:gridCol w:w="772.0000000000002"/>
            <w:gridCol w:w="946.9999999999999"/>
            <w:gridCol w:w="771.9999999999999"/>
            <w:gridCol w:w="946.9999999999999"/>
            <w:gridCol w:w="772.0000000000005"/>
            <w:gridCol w:w="946.9999999999993"/>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Виды продукции</w:t>
            </w:r>
          </w:p>
        </w:tc>
        <w:tc>
          <w:tcPr>
            <w:gridSpan w:val="2"/>
            <w:shd w:fill="ffffff" w:val="clear"/>
            <w:tcMar>
              <w:top w:w="0.0" w:type="dxa"/>
              <w:left w:w="28.0" w:type="dxa"/>
              <w:bottom w:w="0.0" w:type="dxa"/>
              <w:right w:w="28.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2010г</w:t>
            </w:r>
          </w:p>
        </w:tc>
        <w:tc>
          <w:tcPr>
            <w:gridSpan w:val="2"/>
            <w:shd w:fill="ffffff" w:val="clear"/>
            <w:tcMar>
              <w:top w:w="0.0" w:type="dxa"/>
              <w:left w:w="28.0" w:type="dxa"/>
              <w:bottom w:w="0.0" w:type="dxa"/>
              <w:right w:w="28.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2011г</w:t>
            </w:r>
          </w:p>
        </w:tc>
        <w:tc>
          <w:tcPr>
            <w:gridSpan w:val="2"/>
            <w:shd w:fill="ffffff" w:val="clear"/>
            <w:tcMar>
              <w:top w:w="0.0" w:type="dxa"/>
              <w:left w:w="28.0" w:type="dxa"/>
              <w:bottom w:w="0.0" w:type="dxa"/>
              <w:right w:w="28.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2012г</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выручка</w:t>
            </w:r>
          </w:p>
        </w:tc>
        <w:tc>
          <w:tcPr>
            <w:shd w:fill="ffffff" w:val="clear"/>
            <w:tcMar>
              <w:top w:w="0.0" w:type="dxa"/>
              <w:left w:w="28.0" w:type="dxa"/>
              <w:bottom w:w="0.0" w:type="dxa"/>
              <w:right w:w="28.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к итогу</w:t>
            </w:r>
          </w:p>
        </w:tc>
        <w:tc>
          <w:tcPr>
            <w:shd w:fill="ffffff" w:val="clear"/>
            <w:tcMar>
              <w:top w:w="0.0" w:type="dxa"/>
              <w:left w:w="28.0" w:type="dxa"/>
              <w:bottom w:w="0.0" w:type="dxa"/>
              <w:right w:w="28.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выручка</w:t>
            </w:r>
          </w:p>
        </w:tc>
        <w:tc>
          <w:tcPr>
            <w:shd w:fill="ffffff" w:val="clear"/>
            <w:tcMar>
              <w:top w:w="0.0" w:type="dxa"/>
              <w:left w:w="28.0" w:type="dxa"/>
              <w:bottom w:w="0.0" w:type="dxa"/>
              <w:right w:w="28.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к итогу</w:t>
            </w:r>
          </w:p>
        </w:tc>
        <w:tc>
          <w:tcPr>
            <w:shd w:fill="ffffff" w:val="clear"/>
            <w:tcMar>
              <w:top w:w="0.0" w:type="dxa"/>
              <w:left w:w="28.0" w:type="dxa"/>
              <w:bottom w:w="0.0" w:type="dxa"/>
              <w:right w:w="28.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выручка</w:t>
            </w:r>
          </w:p>
        </w:tc>
        <w:tc>
          <w:tcPr>
            <w:shd w:fill="ffffff" w:val="clear"/>
            <w:tcMar>
              <w:top w:w="0.0" w:type="dxa"/>
              <w:left w:w="28.0" w:type="dxa"/>
              <w:bottom w:w="0.0" w:type="dxa"/>
              <w:right w:w="28.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к итогу</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w:t>
            </w:r>
          </w:p>
        </w:tc>
        <w:tc>
          <w:tcPr>
            <w:shd w:fill="ffffff" w:val="clear"/>
            <w:tcMar>
              <w:top w:w="0.0" w:type="dxa"/>
              <w:left w:w="28.0" w:type="dxa"/>
              <w:bottom w:w="0.0" w:type="dxa"/>
              <w:right w:w="28.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528</w:t>
            </w:r>
          </w:p>
        </w:tc>
        <w:tc>
          <w:tcPr>
            <w:shd w:fill="ffffff" w:val="clear"/>
            <w:tcMar>
              <w:top w:w="0.0" w:type="dxa"/>
              <w:left w:w="28.0" w:type="dxa"/>
              <w:bottom w:w="0.0" w:type="dxa"/>
              <w:right w:w="28.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11,44</w:t>
            </w:r>
          </w:p>
        </w:tc>
        <w:tc>
          <w:tcPr>
            <w:shd w:fill="ffffff" w:val="clear"/>
            <w:tcMar>
              <w:top w:w="0.0" w:type="dxa"/>
              <w:left w:w="28.0" w:type="dxa"/>
              <w:bottom w:w="0.0" w:type="dxa"/>
              <w:right w:w="28.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671</w:t>
            </w:r>
          </w:p>
        </w:tc>
        <w:tc>
          <w:tcPr>
            <w:shd w:fill="ffffff" w:val="clear"/>
            <w:tcMar>
              <w:top w:w="0.0" w:type="dxa"/>
              <w:left w:w="28.0" w:type="dxa"/>
              <w:bottom w:w="0.0" w:type="dxa"/>
              <w:right w:w="28.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11,22</w:t>
            </w:r>
          </w:p>
        </w:tc>
        <w:tc>
          <w:tcPr>
            <w:shd w:fill="ffffff" w:val="clear"/>
            <w:tcMar>
              <w:top w:w="0.0" w:type="dxa"/>
              <w:left w:w="28.0" w:type="dxa"/>
              <w:bottom w:w="0.0" w:type="dxa"/>
              <w:right w:w="28.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819</w:t>
            </w:r>
          </w:p>
        </w:tc>
        <w:tc>
          <w:tcPr>
            <w:shd w:fill="ffffff" w:val="clear"/>
            <w:tcMar>
              <w:top w:w="0.0" w:type="dxa"/>
              <w:left w:w="28.0" w:type="dxa"/>
              <w:bottom w:w="0.0" w:type="dxa"/>
              <w:right w:w="28.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10,69</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Молоко</w:t>
            </w:r>
          </w:p>
        </w:tc>
        <w:tc>
          <w:tcPr>
            <w:shd w:fill="ffffff" w:val="clear"/>
            <w:tcMar>
              <w:top w:w="0.0" w:type="dxa"/>
              <w:left w:w="28.0" w:type="dxa"/>
              <w:bottom w:w="0.0" w:type="dxa"/>
              <w:right w:w="28.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3842</w:t>
            </w:r>
          </w:p>
        </w:tc>
        <w:tc>
          <w:tcPr>
            <w:shd w:fill="ffffff" w:val="clear"/>
            <w:tcMar>
              <w:top w:w="0.0" w:type="dxa"/>
              <w:left w:w="28.0" w:type="dxa"/>
              <w:bottom w:w="0.0" w:type="dxa"/>
              <w:right w:w="28.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83,28</w:t>
            </w:r>
          </w:p>
        </w:tc>
        <w:tc>
          <w:tcPr>
            <w:shd w:fill="ffffff" w:val="clear"/>
            <w:tcMar>
              <w:top w:w="0.0" w:type="dxa"/>
              <w:left w:w="28.0" w:type="dxa"/>
              <w:bottom w:w="0.0" w:type="dxa"/>
              <w:right w:w="28.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4913</w:t>
            </w:r>
          </w:p>
        </w:tc>
        <w:tc>
          <w:tcPr>
            <w:shd w:fill="ffffff" w:val="clear"/>
            <w:tcMar>
              <w:top w:w="0.0" w:type="dxa"/>
              <w:left w:w="28.0" w:type="dxa"/>
              <w:bottom w:w="0.0" w:type="dxa"/>
              <w:right w:w="28.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82,13</w:t>
            </w:r>
          </w:p>
        </w:tc>
        <w:tc>
          <w:tcPr>
            <w:shd w:fill="ffffff" w:val="clear"/>
            <w:tcMar>
              <w:top w:w="0.0" w:type="dxa"/>
              <w:left w:w="28.0" w:type="dxa"/>
              <w:bottom w:w="0.0" w:type="dxa"/>
              <w:right w:w="28.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6322</w:t>
            </w:r>
          </w:p>
        </w:tc>
        <w:tc>
          <w:tcPr>
            <w:shd w:fill="ffffff" w:val="clear"/>
            <w:tcMar>
              <w:top w:w="0.0" w:type="dxa"/>
              <w:left w:w="28.0" w:type="dxa"/>
              <w:bottom w:w="0.0" w:type="dxa"/>
              <w:right w:w="28.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82,51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Зерно-фураж</w:t>
            </w:r>
          </w:p>
        </w:tc>
        <w:tc>
          <w:tcPr>
            <w:shd w:fill="ffffff" w:val="clear"/>
            <w:tcMar>
              <w:top w:w="0.0" w:type="dxa"/>
              <w:left w:w="28.0" w:type="dxa"/>
              <w:bottom w:w="0.0" w:type="dxa"/>
              <w:right w:w="28.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w:t>
            </w:r>
          </w:p>
        </w:tc>
        <w:tc>
          <w:tcPr>
            <w:shd w:fill="ffffff" w:val="clear"/>
            <w:tcMar>
              <w:top w:w="0.0" w:type="dxa"/>
              <w:left w:w="28.0" w:type="dxa"/>
              <w:bottom w:w="0.0" w:type="dxa"/>
              <w:right w:w="28.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5,28</w:t>
            </w:r>
          </w:p>
        </w:tc>
        <w:tc>
          <w:tcPr>
            <w:shd w:fill="ffffff" w:val="clear"/>
            <w:tcMar>
              <w:top w:w="0.0" w:type="dxa"/>
              <w:left w:w="28.0" w:type="dxa"/>
              <w:bottom w:w="0.0" w:type="dxa"/>
              <w:right w:w="28.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398</w:t>
            </w:r>
          </w:p>
        </w:tc>
        <w:tc>
          <w:tcPr>
            <w:shd w:fill="ffffff" w:val="clear"/>
            <w:tcMar>
              <w:top w:w="0.0" w:type="dxa"/>
              <w:left w:w="28.0" w:type="dxa"/>
              <w:bottom w:w="0.0" w:type="dxa"/>
              <w:right w:w="28.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6,65</w:t>
            </w:r>
          </w:p>
        </w:tc>
        <w:tc>
          <w:tcPr>
            <w:shd w:fill="ffffff" w:val="clear"/>
            <w:tcMar>
              <w:top w:w="0.0" w:type="dxa"/>
              <w:left w:w="28.0" w:type="dxa"/>
              <w:bottom w:w="0.0" w:type="dxa"/>
              <w:right w:w="28.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521</w:t>
            </w:r>
          </w:p>
        </w:tc>
        <w:tc>
          <w:tcPr>
            <w:shd w:fill="ffffff" w:val="clear"/>
            <w:tcMar>
              <w:top w:w="0.0" w:type="dxa"/>
              <w:left w:w="28.0" w:type="dxa"/>
              <w:bottom w:w="0.0" w:type="dxa"/>
              <w:right w:w="28.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Итого:</w:t>
            </w:r>
          </w:p>
        </w:tc>
        <w:tc>
          <w:tcPr>
            <w:shd w:fill="ffffff" w:val="clear"/>
            <w:tcMar>
              <w:top w:w="0.0" w:type="dxa"/>
              <w:left w:w="28.0" w:type="dxa"/>
              <w:bottom w:w="0.0" w:type="dxa"/>
              <w:right w:w="28.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4613</w:t>
            </w:r>
          </w:p>
        </w:tc>
        <w:tc>
          <w:tcPr>
            <w:shd w:fill="ffffff" w:val="clear"/>
            <w:tcMar>
              <w:top w:w="0.0" w:type="dxa"/>
              <w:left w:w="28.0" w:type="dxa"/>
              <w:bottom w:w="0.0" w:type="dxa"/>
              <w:right w:w="28.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w:t>
            </w:r>
          </w:p>
        </w:tc>
        <w:tc>
          <w:tcPr>
            <w:shd w:fill="ffffff" w:val="clear"/>
            <w:tcMar>
              <w:top w:w="0.0" w:type="dxa"/>
              <w:left w:w="28.0" w:type="dxa"/>
              <w:bottom w:w="0.0" w:type="dxa"/>
              <w:right w:w="28.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5982</w:t>
            </w:r>
          </w:p>
        </w:tc>
        <w:tc>
          <w:tcPr>
            <w:shd w:fill="ffffff" w:val="clear"/>
            <w:tcMar>
              <w:top w:w="0.0" w:type="dxa"/>
              <w:left w:w="28.0" w:type="dxa"/>
              <w:bottom w:w="0.0" w:type="dxa"/>
              <w:right w:w="28.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w:t>
            </w:r>
          </w:p>
        </w:tc>
        <w:tc>
          <w:tcPr>
            <w:shd w:fill="ffffff" w:val="clear"/>
            <w:tcMar>
              <w:top w:w="0.0" w:type="dxa"/>
              <w:left w:w="28.0" w:type="dxa"/>
              <w:bottom w:w="0.0" w:type="dxa"/>
              <w:right w:w="28.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7662</w:t>
            </w:r>
          </w:p>
        </w:tc>
        <w:tc>
          <w:tcPr>
            <w:shd w:fill="ffffff" w:val="clear"/>
            <w:tcMar>
              <w:top w:w="0.0" w:type="dxa"/>
              <w:left w:w="28.0" w:type="dxa"/>
              <w:bottom w:w="0.0" w:type="dxa"/>
              <w:right w:w="28.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w:t>
            </w:r>
          </w:p>
        </w:tc>
      </w:tr>
    </w:tbl>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таблицы показывают, что наибольшая часть выручки приходиться на реализацию по продаже молока. Её доля, в структуре товарной продукции в среднем за 3 года составляет 82,64%. Доля КРС в живом весе в структуре товарной продукции, в среднем за 3 года составляет 11,12%.</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Причем за период с 2010-2012гг. удельный вес выручки от реализации зерно- фуража в общем объеме выручки увеличился с 5,3% в 2010году до 6,8% в 2012году.</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реализация молока занимает свыше 50% объёма выручки.</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keepNext w:val="0"/>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i w:val="0"/>
          <w:smallCaps w:val="0"/>
        </w:rPr>
      </w:pPr>
      <w:bookmarkStart w:colFirst="0" w:colLast="0" w:name="_3znysh7" w:id="3"/>
      <w:bookmarkEnd w:id="3"/>
      <w:r w:rsidDel="00000000" w:rsidR="00000000" w:rsidRPr="00000000">
        <w:rPr>
          <w:rFonts w:ascii="Times New Roman" w:cs="Times New Roman" w:eastAsia="Times New Roman" w:hAnsi="Times New Roman"/>
          <w:i w:val="0"/>
          <w:smallCaps w:val="0"/>
          <w:rtl w:val="0"/>
        </w:rPr>
        <w:t xml:space="preserve">2.3 Наличие, состав рабочей силы хозяйства и эффективность ее использования</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i w:val="0"/>
          <w:smallCaps w:val="0"/>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Рабочая сила представляет собой совокупность лиц непосредственно участвующих в производстве материальных ценностей и оказании услуг, а также лиц, обеспечивающих работоспособность всего хозяйства. Рабочая сила это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 Динамика численности и состава работников предприятия КФХ «Центурий» представлены в таблице.</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1.4 Динамика численности и состава работников предприятия (чел.)</w:t>
      </w:r>
    </w:p>
    <w:tbl>
      <w:tblPr>
        <w:tblStyle w:val="Table3"/>
        <w:tblW w:w="8991.999999999998"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14"/>
        <w:gridCol w:w="538.9999999999998"/>
        <w:gridCol w:w="538.9999999999998"/>
        <w:gridCol w:w="538.9999999999998"/>
        <w:gridCol w:w="822.9999999999995"/>
        <w:gridCol w:w="1937.9999999999995"/>
        <w:tblGridChange w:id="0">
          <w:tblGrid>
            <w:gridCol w:w="4614"/>
            <w:gridCol w:w="538.9999999999998"/>
            <w:gridCol w:w="538.9999999999998"/>
            <w:gridCol w:w="538.9999999999998"/>
            <w:gridCol w:w="822.9999999999995"/>
            <w:gridCol w:w="1937.9999999999995"/>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Категория</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работников</w:t>
            </w:r>
          </w:p>
        </w:tc>
        <w:tc>
          <w:tcPr>
            <w:shd w:fill="ffffff" w:val="clear"/>
            <w:tcMar>
              <w:top w:w="0.0" w:type="dxa"/>
              <w:left w:w="28.0" w:type="dxa"/>
              <w:bottom w:w="0.0" w:type="dxa"/>
              <w:right w:w="28.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2010г</w:t>
            </w:r>
          </w:p>
        </w:tc>
        <w:tc>
          <w:tcPr>
            <w:shd w:fill="ffffff" w:val="clear"/>
            <w:tcMar>
              <w:top w:w="0.0" w:type="dxa"/>
              <w:left w:w="28.0" w:type="dxa"/>
              <w:bottom w:w="0.0" w:type="dxa"/>
              <w:right w:w="28.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2011г</w:t>
            </w:r>
          </w:p>
        </w:tc>
        <w:tc>
          <w:tcPr>
            <w:shd w:fill="ffffff" w:val="clear"/>
            <w:tcMar>
              <w:top w:w="0.0" w:type="dxa"/>
              <w:left w:w="28.0" w:type="dxa"/>
              <w:bottom w:w="0.0" w:type="dxa"/>
              <w:right w:w="28.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2012г</w:t>
            </w:r>
          </w:p>
        </w:tc>
        <w:tc>
          <w:tcPr>
            <w:shd w:fill="ffffff" w:val="clear"/>
            <w:tcMar>
              <w:top w:w="0.0" w:type="dxa"/>
              <w:left w:w="28.0" w:type="dxa"/>
              <w:bottom w:w="0.0" w:type="dxa"/>
              <w:right w:w="28.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 значение</w:t>
            </w:r>
          </w:p>
        </w:tc>
        <w:tc>
          <w:tcPr>
            <w:shd w:fill="ffffff" w:val="clear"/>
            <w:tcMar>
              <w:top w:w="0.0" w:type="dxa"/>
              <w:left w:w="28.0" w:type="dxa"/>
              <w:bottom w:w="0.0" w:type="dxa"/>
              <w:right w:w="28.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Средний абсолютный прирост</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 хозяйству – всего:</w:t>
            </w:r>
          </w:p>
        </w:tc>
        <w:tc>
          <w:tcPr>
            <w:shd w:fill="ffffff" w:val="clear"/>
            <w:tcMar>
              <w:top w:w="0.0" w:type="dxa"/>
              <w:left w:w="28.0" w:type="dxa"/>
              <w:bottom w:w="0.0" w:type="dxa"/>
              <w:right w:w="28.0" w:type="dxa"/>
            </w:tcMar>
            <w:vAlign w:val="top"/>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25</w:t>
            </w:r>
          </w:p>
        </w:tc>
        <w:tc>
          <w:tcPr>
            <w:shd w:fill="ffffff" w:val="clear"/>
            <w:tcMar>
              <w:top w:w="0.0" w:type="dxa"/>
              <w:left w:w="28.0" w:type="dxa"/>
              <w:bottom w:w="0.0" w:type="dxa"/>
              <w:right w:w="28.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shd w:fill="ffffff" w:val="clear"/>
            <w:tcMar>
              <w:top w:w="0.0" w:type="dxa"/>
              <w:left w:w="28.0" w:type="dxa"/>
              <w:bottom w:w="0.0" w:type="dxa"/>
              <w:right w:w="28.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 работники, занятые в сельскохозяйственном производстве – всего:</w:t>
            </w:r>
          </w:p>
        </w:tc>
        <w:tc>
          <w:tcPr>
            <w:shd w:fill="ffffff" w:val="clear"/>
            <w:tcMar>
              <w:top w:w="0.0" w:type="dxa"/>
              <w:left w:w="28.0" w:type="dxa"/>
              <w:bottom w:w="0.0" w:type="dxa"/>
              <w:right w:w="28.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25</w:t>
            </w:r>
          </w:p>
        </w:tc>
        <w:tc>
          <w:tcPr>
            <w:shd w:fill="ffffff" w:val="clear"/>
            <w:tcMar>
              <w:top w:w="0.0" w:type="dxa"/>
              <w:left w:w="28.0" w:type="dxa"/>
              <w:bottom w:w="0.0" w:type="dxa"/>
              <w:right w:w="28.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w:t>
            </w:r>
          </w:p>
        </w:tc>
        <w:tc>
          <w:tcPr>
            <w:shd w:fill="ffffff" w:val="clear"/>
            <w:tcMar>
              <w:top w:w="0.0" w:type="dxa"/>
              <w:left w:w="28.0" w:type="dxa"/>
              <w:bottom w:w="0.0" w:type="dxa"/>
              <w:right w:w="28.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 рабочие постоянные</w:t>
            </w:r>
          </w:p>
        </w:tc>
        <w:tc>
          <w:tcPr>
            <w:shd w:fill="ffffff" w:val="clear"/>
            <w:tcMar>
              <w:top w:w="0.0" w:type="dxa"/>
              <w:left w:w="28.0" w:type="dxa"/>
              <w:bottom w:w="0.0" w:type="dxa"/>
              <w:right w:w="28.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ffffff" w:val="clear"/>
            <w:tcMar>
              <w:top w:w="0.0" w:type="dxa"/>
              <w:left w:w="28.0" w:type="dxa"/>
              <w:bottom w:w="0.0" w:type="dxa"/>
              <w:right w:w="28.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ffffff" w:val="clear"/>
            <w:tcMar>
              <w:top w:w="0.0" w:type="dxa"/>
              <w:left w:w="28.0" w:type="dxa"/>
              <w:bottom w:w="0.0" w:type="dxa"/>
              <w:right w:w="28.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w:t>
            </w:r>
          </w:p>
        </w:tc>
        <w:tc>
          <w:tcPr>
            <w:shd w:fill="ffffff" w:val="clear"/>
            <w:tcMar>
              <w:top w:w="0.0" w:type="dxa"/>
              <w:left w:w="28.0" w:type="dxa"/>
              <w:bottom w:w="0.0" w:type="dxa"/>
              <w:right w:w="28.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w:t>
            </w:r>
          </w:p>
        </w:tc>
        <w:tc>
          <w:tcPr>
            <w:shd w:fill="ffffff" w:val="clear"/>
            <w:tcMar>
              <w:top w:w="0.0" w:type="dxa"/>
              <w:left w:w="28.0" w:type="dxa"/>
              <w:bottom w:w="0.0" w:type="dxa"/>
              <w:right w:w="28.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 них:</w:t>
            </w:r>
          </w:p>
        </w:tc>
        <w:tc>
          <w:tcPr>
            <w:shd w:fill="ffffff" w:val="clear"/>
            <w:tcMar>
              <w:top w:w="0.0" w:type="dxa"/>
              <w:left w:w="28.0" w:type="dxa"/>
              <w:bottom w:w="0.0" w:type="dxa"/>
              <w:right w:w="28.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скотники</w:t>
            </w:r>
          </w:p>
        </w:tc>
        <w:tc>
          <w:tcPr>
            <w:shd w:fill="ffffff" w:val="clear"/>
            <w:tcMar>
              <w:top w:w="0.0" w:type="dxa"/>
              <w:left w:w="28.0" w:type="dxa"/>
              <w:bottom w:w="0.0" w:type="dxa"/>
              <w:right w:w="28.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оператор машинного доения</w:t>
            </w:r>
          </w:p>
        </w:tc>
        <w:tc>
          <w:tcPr>
            <w:shd w:fill="ffffff" w:val="clear"/>
            <w:tcMar>
              <w:top w:w="0.0" w:type="dxa"/>
              <w:left w:w="28.0" w:type="dxa"/>
              <w:bottom w:w="0.0" w:type="dxa"/>
              <w:right w:w="28.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ffffff" w:val="clear"/>
            <w:tcMar>
              <w:top w:w="0.0" w:type="dxa"/>
              <w:left w:w="28.0" w:type="dxa"/>
              <w:bottom w:w="0.0" w:type="dxa"/>
              <w:right w:w="28.0" w:type="dxa"/>
            </w:tcMar>
            <w:vAlign w:val="top"/>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автотракторный парк</w:t>
            </w:r>
          </w:p>
        </w:tc>
        <w:tc>
          <w:tcPr>
            <w:shd w:fill="ffffff" w:val="clear"/>
            <w:tcMar>
              <w:top w:w="0.0" w:type="dxa"/>
              <w:left w:w="28.0" w:type="dxa"/>
              <w:bottom w:w="0.0" w:type="dxa"/>
              <w:right w:w="28.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ffffff" w:val="clear"/>
            <w:tcMar>
              <w:top w:w="0.0" w:type="dxa"/>
              <w:left w:w="28.0" w:type="dxa"/>
              <w:bottom w:w="0.0" w:type="dxa"/>
              <w:right w:w="28.0" w:type="dxa"/>
            </w:tcMa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ffffff" w:val="clear"/>
            <w:tcMar>
              <w:top w:w="0.0" w:type="dxa"/>
              <w:left w:w="28.0" w:type="dxa"/>
              <w:bottom w:w="0.0" w:type="dxa"/>
              <w:right w:w="28.0" w:type="dxa"/>
            </w:tcMa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ffffff" w:val="clear"/>
            <w:tcMar>
              <w:top w:w="0.0" w:type="dxa"/>
              <w:left w:w="28.0" w:type="dxa"/>
              <w:bottom w:w="0.0" w:type="dxa"/>
              <w:right w:w="28.0" w:type="dxa"/>
            </w:tcMar>
            <w:vAlign w:val="top"/>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ffffff" w:val="clear"/>
            <w:tcMar>
              <w:top w:w="0.0" w:type="dxa"/>
              <w:left w:w="28.0" w:type="dxa"/>
              <w:bottom w:w="0.0" w:type="dxa"/>
              <w:right w:w="28.0" w:type="dxa"/>
            </w:tcMa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Служащие</w:t>
            </w:r>
          </w:p>
        </w:tc>
        <w:tc>
          <w:tcPr>
            <w:shd w:fill="ffffff" w:val="clear"/>
            <w:tcMar>
              <w:top w:w="0.0" w:type="dxa"/>
              <w:left w:w="28.0" w:type="dxa"/>
              <w:bottom w:w="0.0" w:type="dxa"/>
              <w:right w:w="28.0" w:type="dxa"/>
            </w:tcMa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Из них: руководитель</w:t>
            </w:r>
          </w:p>
        </w:tc>
        <w:tc>
          <w:tcPr>
            <w:shd w:fill="ffffff" w:val="clear"/>
            <w:tcMar>
              <w:top w:w="0.0" w:type="dxa"/>
              <w:left w:w="28.0" w:type="dxa"/>
              <w:bottom w:w="0.0" w:type="dxa"/>
              <w:right w:w="28.0" w:type="dxa"/>
            </w:tcMar>
            <w:vAlign w:val="top"/>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специалисты</w:t>
            </w:r>
          </w:p>
        </w:tc>
        <w:tc>
          <w:tcPr>
            <w:shd w:fill="ffffff" w:val="clear"/>
            <w:tcMar>
              <w:top w:w="0.0" w:type="dxa"/>
              <w:left w:w="28.0" w:type="dxa"/>
              <w:bottom w:w="0.0" w:type="dxa"/>
              <w:right w:w="28.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работники,занятые в подсобных промышленных предприятиях и промыслах</w:t>
            </w:r>
          </w:p>
        </w:tc>
        <w:tc>
          <w:tcPr>
            <w:shd w:fill="ffffff" w:val="clear"/>
            <w:tcMar>
              <w:top w:w="0.0" w:type="dxa"/>
              <w:left w:w="28.0" w:type="dxa"/>
              <w:bottom w:w="0.0" w:type="dxa"/>
              <w:right w:w="28.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Работники торговли и общественного питания</w:t>
            </w:r>
          </w:p>
        </w:tc>
        <w:tc>
          <w:tcPr>
            <w:shd w:fill="ffffff" w:val="clear"/>
            <w:tcMar>
              <w:top w:w="0.0" w:type="dxa"/>
              <w:left w:w="28.0" w:type="dxa"/>
              <w:bottom w:w="0.0" w:type="dxa"/>
              <w:right w:w="28.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Работники занятые прочими видами деятельности</w:t>
            </w:r>
          </w:p>
        </w:tc>
        <w:tc>
          <w:tcPr>
            <w:shd w:fill="ffffff" w:val="clear"/>
            <w:tcMar>
              <w:top w:w="0.0" w:type="dxa"/>
              <w:left w:w="28.0" w:type="dxa"/>
              <w:bottom w:w="0.0" w:type="dxa"/>
              <w:right w:w="28.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bl>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представленные в выше стоящей таблице, показывают, что в период с 2010 года по 2012 год средняя численность работников составила всего 23 человека, при этом с 2011года по 2012год увеличилось всего на 3 человека. Средняя численность работников занятых в сельском хозяйстве также составила 23 человека и увеличилась на 3 человека. Ежегодное увеличение постоянных работников также составило 3 человека, а среднее значение 18 человек. Из них автотракторный парк среднее значение составил 11 работников и увеличился в среднем на 2 работника. Операторов машинного доения в среднем за период 5 человек и увеличение составило 1 человек. Скотников среднее значение составило 2 человека, увеличения не происходило.</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Служащих в среднем 5 человек, из них 1 руководитель и 4 специалиста.</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2.4 Анализ воспроизводства основных фондов в КФХ «Центурий»</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характеристики основных производственных фондов большое значение имеет процесс воспроизводства, который представляет собой непрерывный процесс их обновления путем приобретения новых, ликвидации старых, реконструкции, модернизации и капитального ремонта действующих фондов. Количественно воспроизводство основных фондов определяется по следующей формуле:</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w:t>
      </w:r>
      <w:r w:rsidDel="00000000" w:rsidR="00000000" w:rsidRPr="00000000">
        <w:rPr>
          <w:rFonts w:ascii="Times New Roman" w:cs="Times New Roman" w:eastAsia="Times New Roman" w:hAnsi="Times New Roman"/>
          <w:smallCaps w:val="0"/>
          <w:sz w:val="28"/>
          <w:szCs w:val="28"/>
          <w:vertAlign w:val="subscript"/>
          <w:rtl w:val="0"/>
        </w:rPr>
        <w:t xml:space="preserve">к</w:t>
      </w:r>
      <w:r w:rsidDel="00000000" w:rsidR="00000000" w:rsidRPr="00000000">
        <w:rPr>
          <w:rFonts w:ascii="Times New Roman" w:cs="Times New Roman" w:eastAsia="Times New Roman" w:hAnsi="Times New Roman"/>
          <w:smallCaps w:val="0"/>
          <w:sz w:val="28"/>
          <w:szCs w:val="28"/>
          <w:rtl w:val="0"/>
        </w:rPr>
        <w:t xml:space="preserve">=Ф</w:t>
      </w:r>
      <w:r w:rsidDel="00000000" w:rsidR="00000000" w:rsidRPr="00000000">
        <w:rPr>
          <w:rFonts w:ascii="Times New Roman" w:cs="Times New Roman" w:eastAsia="Times New Roman" w:hAnsi="Times New Roman"/>
          <w:smallCaps w:val="0"/>
          <w:sz w:val="28"/>
          <w:szCs w:val="28"/>
          <w:vertAlign w:val="subscript"/>
          <w:rtl w:val="0"/>
        </w:rPr>
        <w:t xml:space="preserve">н</w:t>
      </w:r>
      <w:r w:rsidDel="00000000" w:rsidR="00000000" w:rsidRPr="00000000">
        <w:rPr>
          <w:rFonts w:ascii="Times New Roman" w:cs="Times New Roman" w:eastAsia="Times New Roman" w:hAnsi="Times New Roman"/>
          <w:smallCaps w:val="0"/>
          <w:sz w:val="28"/>
          <w:szCs w:val="28"/>
          <w:rtl w:val="0"/>
        </w:rPr>
        <w:t xml:space="preserve"> + Ф</w:t>
      </w:r>
      <w:r w:rsidDel="00000000" w:rsidR="00000000" w:rsidRPr="00000000">
        <w:rPr>
          <w:rFonts w:ascii="Times New Roman" w:cs="Times New Roman" w:eastAsia="Times New Roman" w:hAnsi="Times New Roman"/>
          <w:smallCaps w:val="0"/>
          <w:sz w:val="28"/>
          <w:szCs w:val="28"/>
          <w:vertAlign w:val="subscript"/>
          <w:rtl w:val="0"/>
        </w:rPr>
        <w:t xml:space="preserve">в</w:t>
      </w:r>
      <w:r w:rsidDel="00000000" w:rsidR="00000000" w:rsidRPr="00000000">
        <w:rPr>
          <w:rFonts w:ascii="Times New Roman" w:cs="Times New Roman" w:eastAsia="Times New Roman" w:hAnsi="Times New Roman"/>
          <w:smallCaps w:val="0"/>
          <w:sz w:val="28"/>
          <w:szCs w:val="28"/>
          <w:rtl w:val="0"/>
        </w:rPr>
        <w:t xml:space="preserve"> – Ф</w:t>
      </w:r>
      <w:r w:rsidDel="00000000" w:rsidR="00000000" w:rsidRPr="00000000">
        <w:rPr>
          <w:rFonts w:ascii="Times New Roman" w:cs="Times New Roman" w:eastAsia="Times New Roman" w:hAnsi="Times New Roman"/>
          <w:smallCaps w:val="0"/>
          <w:sz w:val="28"/>
          <w:szCs w:val="28"/>
          <w:vertAlign w:val="subscript"/>
          <w:rtl w:val="0"/>
        </w:rPr>
        <w:t xml:space="preserve">выб</w:t>
      </w:r>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где Ф</w:t>
      </w:r>
      <w:r w:rsidDel="00000000" w:rsidR="00000000" w:rsidRPr="00000000">
        <w:rPr>
          <w:rFonts w:ascii="Times New Roman" w:cs="Times New Roman" w:eastAsia="Times New Roman" w:hAnsi="Times New Roman"/>
          <w:smallCaps w:val="0"/>
          <w:sz w:val="28"/>
          <w:szCs w:val="28"/>
          <w:vertAlign w:val="subscript"/>
          <w:rtl w:val="0"/>
        </w:rPr>
        <w:t xml:space="preserve">к</w:t>
      </w:r>
      <w:r w:rsidDel="00000000" w:rsidR="00000000" w:rsidRPr="00000000">
        <w:rPr>
          <w:rFonts w:ascii="Times New Roman" w:cs="Times New Roman" w:eastAsia="Times New Roman" w:hAnsi="Times New Roman"/>
          <w:smallCaps w:val="0"/>
          <w:sz w:val="28"/>
          <w:szCs w:val="28"/>
          <w:rtl w:val="0"/>
        </w:rPr>
        <w:t xml:space="preserve"> – стоимость основных фондов на конец года; Ф</w:t>
      </w:r>
      <w:r w:rsidDel="00000000" w:rsidR="00000000" w:rsidRPr="00000000">
        <w:rPr>
          <w:rFonts w:ascii="Times New Roman" w:cs="Times New Roman" w:eastAsia="Times New Roman" w:hAnsi="Times New Roman"/>
          <w:smallCaps w:val="0"/>
          <w:sz w:val="28"/>
          <w:szCs w:val="28"/>
          <w:vertAlign w:val="subscript"/>
          <w:rtl w:val="0"/>
        </w:rPr>
        <w:t xml:space="preserve">н</w:t>
      </w:r>
      <w:r w:rsidDel="00000000" w:rsidR="00000000" w:rsidRPr="00000000">
        <w:rPr>
          <w:rFonts w:ascii="Times New Roman" w:cs="Times New Roman" w:eastAsia="Times New Roman" w:hAnsi="Times New Roman"/>
          <w:smallCaps w:val="0"/>
          <w:sz w:val="28"/>
          <w:szCs w:val="28"/>
          <w:rtl w:val="0"/>
        </w:rPr>
        <w:t xml:space="preserve"> – стоимость основных фондов на начало года; Ф</w:t>
      </w:r>
      <w:r w:rsidDel="00000000" w:rsidR="00000000" w:rsidRPr="00000000">
        <w:rPr>
          <w:rFonts w:ascii="Times New Roman" w:cs="Times New Roman" w:eastAsia="Times New Roman" w:hAnsi="Times New Roman"/>
          <w:smallCaps w:val="0"/>
          <w:sz w:val="28"/>
          <w:szCs w:val="28"/>
          <w:vertAlign w:val="subscript"/>
          <w:rtl w:val="0"/>
        </w:rPr>
        <w:t xml:space="preserve">в</w:t>
      </w:r>
      <w:r w:rsidDel="00000000" w:rsidR="00000000" w:rsidRPr="00000000">
        <w:rPr>
          <w:rFonts w:ascii="Times New Roman" w:cs="Times New Roman" w:eastAsia="Times New Roman" w:hAnsi="Times New Roman"/>
          <w:smallCaps w:val="0"/>
          <w:sz w:val="28"/>
          <w:szCs w:val="28"/>
          <w:rtl w:val="0"/>
        </w:rPr>
        <w:t xml:space="preserve"> – стоимость основных средств, вводимых в действие в течении года; Ф</w:t>
      </w:r>
      <w:r w:rsidDel="00000000" w:rsidR="00000000" w:rsidRPr="00000000">
        <w:rPr>
          <w:rFonts w:ascii="Times New Roman" w:cs="Times New Roman" w:eastAsia="Times New Roman" w:hAnsi="Times New Roman"/>
          <w:smallCaps w:val="0"/>
          <w:sz w:val="28"/>
          <w:szCs w:val="28"/>
          <w:vertAlign w:val="subscript"/>
          <w:rtl w:val="0"/>
        </w:rPr>
        <w:t xml:space="preserve">выб</w:t>
      </w:r>
      <w:r w:rsidDel="00000000" w:rsidR="00000000" w:rsidRPr="00000000">
        <w:rPr>
          <w:rFonts w:ascii="Times New Roman" w:cs="Times New Roman" w:eastAsia="Times New Roman" w:hAnsi="Times New Roman"/>
          <w:smallCaps w:val="0"/>
          <w:sz w:val="28"/>
          <w:szCs w:val="28"/>
          <w:rtl w:val="0"/>
        </w:rPr>
        <w:t xml:space="preserve"> – стоимость основных фондов, выбывших в течение года. Воспроизводство основных фондов в КФХ «Центурий» представлен в таблице 1.5</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1.5 Воспроизводство основных производственных фондов в 2012 году (тыс. руб.)</w:t>
      </w:r>
    </w:p>
    <w:tbl>
      <w:tblPr>
        <w:tblStyle w:val="Table4"/>
        <w:tblW w:w="8201.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0"/>
        <w:gridCol w:w="886.9999999999999"/>
        <w:gridCol w:w="990.9999999999997"/>
        <w:gridCol w:w="760"/>
        <w:gridCol w:w="802.0000000000005"/>
        <w:gridCol w:w="641.0000000000002"/>
        <w:tblGridChange w:id="0">
          <w:tblGrid>
            <w:gridCol w:w="4120"/>
            <w:gridCol w:w="886.9999999999999"/>
            <w:gridCol w:w="990.9999999999997"/>
            <w:gridCol w:w="760"/>
            <w:gridCol w:w="802.0000000000005"/>
            <w:gridCol w:w="641.0000000000002"/>
          </w:tblGrid>
        </w:tblGridChange>
      </w:tblGrid>
      <w:tr>
        <w:tc>
          <w:tcPr>
            <w:shd w:fill="ffffff" w:val="clear"/>
            <w:tcMar>
              <w:top w:w="0.0" w:type="dxa"/>
              <w:left w:w="28.0" w:type="dxa"/>
              <w:bottom w:w="0.0" w:type="dxa"/>
              <w:right w:w="28.0" w:type="dxa"/>
            </w:tcM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Основные фонды </w:t>
            </w:r>
          </w:p>
        </w:tc>
        <w:tc>
          <w:tcPr>
            <w:shd w:fill="ffffff" w:val="clear"/>
            <w:tcMar>
              <w:top w:w="0.0" w:type="dxa"/>
              <w:left w:w="28.0" w:type="dxa"/>
              <w:bottom w:w="0.0" w:type="dxa"/>
              <w:right w:w="28.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Наличие</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начало</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года</w:t>
            </w:r>
          </w:p>
        </w:tc>
        <w:tc>
          <w:tcPr>
            <w:shd w:fill="ffffff" w:val="clear"/>
            <w:tcMar>
              <w:top w:w="0.0" w:type="dxa"/>
              <w:left w:w="28.0" w:type="dxa"/>
              <w:bottom w:w="0.0" w:type="dxa"/>
              <w:right w:w="28.0" w:type="dxa"/>
            </w:tcM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Поступило</w:t>
            </w:r>
          </w:p>
        </w:tc>
        <w:tc>
          <w:tcPr>
            <w:shd w:fill="ffffff" w:val="clear"/>
            <w:tcMar>
              <w:top w:w="0.0" w:type="dxa"/>
              <w:left w:w="28.0" w:type="dxa"/>
              <w:bottom w:w="0.0" w:type="dxa"/>
              <w:right w:w="28.0" w:type="dxa"/>
            </w:tcM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Выбыло</w:t>
            </w:r>
          </w:p>
        </w:tc>
        <w:tc>
          <w:tcPr>
            <w:shd w:fill="ffffff" w:val="clear"/>
            <w:tcMar>
              <w:top w:w="0.0" w:type="dxa"/>
              <w:left w:w="28.0" w:type="dxa"/>
              <w:bottom w:w="0.0" w:type="dxa"/>
              <w:right w:w="28.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Наличие</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конец</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года</w:t>
            </w:r>
          </w:p>
        </w:tc>
        <w:tc>
          <w:tcPr>
            <w:shd w:fill="ffffff" w:val="clear"/>
            <w:tcMar>
              <w:top w:w="0.0" w:type="dxa"/>
              <w:left w:w="28.0" w:type="dxa"/>
              <w:bottom w:w="0.0" w:type="dxa"/>
              <w:right w:w="28.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началу</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года</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ffffff" w:val="clear"/>
            <w:tcMar>
              <w:top w:w="0.0" w:type="dxa"/>
              <w:left w:w="28.0" w:type="dxa"/>
              <w:bottom w:w="0.0" w:type="dxa"/>
              <w:right w:w="28.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ffffff" w:val="clear"/>
            <w:tcMar>
              <w:top w:w="0.0" w:type="dxa"/>
              <w:left w:w="28.0" w:type="dxa"/>
              <w:bottom w:w="0.0" w:type="dxa"/>
              <w:right w:w="28.0" w:type="dxa"/>
            </w:tcMar>
            <w:vAlign w:val="top"/>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Здания</w:t>
            </w:r>
          </w:p>
        </w:tc>
        <w:tc>
          <w:tcPr>
            <w:shd w:fill="ffffff" w:val="clear"/>
            <w:tcMar>
              <w:top w:w="0.0" w:type="dxa"/>
              <w:left w:w="28.0" w:type="dxa"/>
              <w:bottom w:w="0.0" w:type="dxa"/>
              <w:right w:w="28.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6722</w:t>
            </w:r>
          </w:p>
        </w:tc>
        <w:tc>
          <w:tcPr>
            <w:shd w:fill="ffffff" w:val="clear"/>
            <w:tcMar>
              <w:top w:w="0.0" w:type="dxa"/>
              <w:left w:w="28.0" w:type="dxa"/>
              <w:bottom w:w="0.0" w:type="dxa"/>
              <w:right w:w="28.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6722</w:t>
            </w:r>
          </w:p>
        </w:tc>
        <w:tc>
          <w:tcPr>
            <w:shd w:fill="ffffff" w:val="clear"/>
            <w:tcMar>
              <w:top w:w="0.0" w:type="dxa"/>
              <w:left w:w="28.0" w:type="dxa"/>
              <w:bottom w:w="0.0" w:type="dxa"/>
              <w:right w:w="28.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Сооружения и передаточные устройства</w:t>
            </w:r>
          </w:p>
        </w:tc>
        <w:tc>
          <w:tcPr>
            <w:shd w:fill="ffffff" w:val="clear"/>
            <w:tcMar>
              <w:top w:w="0.0" w:type="dxa"/>
              <w:left w:w="28.0" w:type="dxa"/>
              <w:bottom w:w="0.0" w:type="dxa"/>
              <w:right w:w="28.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Машины и оборудование</w:t>
            </w:r>
          </w:p>
        </w:tc>
        <w:tc>
          <w:tcPr>
            <w:shd w:fill="ffffff" w:val="clear"/>
            <w:tcMar>
              <w:top w:w="0.0" w:type="dxa"/>
              <w:left w:w="28.0" w:type="dxa"/>
              <w:bottom w:w="0.0" w:type="dxa"/>
              <w:right w:w="28.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1750</w:t>
            </w:r>
          </w:p>
        </w:tc>
        <w:tc>
          <w:tcPr>
            <w:shd w:fill="ffffff" w:val="clear"/>
            <w:tcMar>
              <w:top w:w="0.0" w:type="dxa"/>
              <w:left w:w="28.0" w:type="dxa"/>
              <w:bottom w:w="0.0" w:type="dxa"/>
              <w:right w:w="28.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552</w:t>
            </w:r>
          </w:p>
        </w:tc>
        <w:tc>
          <w:tcPr>
            <w:shd w:fill="ffffff" w:val="clear"/>
            <w:tcMar>
              <w:top w:w="0.0" w:type="dxa"/>
              <w:left w:w="28.0" w:type="dxa"/>
              <w:bottom w:w="0.0" w:type="dxa"/>
              <w:right w:w="28.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2302</w:t>
            </w:r>
          </w:p>
        </w:tc>
        <w:tc>
          <w:tcPr>
            <w:shd w:fill="ffffff" w:val="clear"/>
            <w:tcMar>
              <w:top w:w="0.0" w:type="dxa"/>
              <w:left w:w="28.0" w:type="dxa"/>
              <w:bottom w:w="0.0" w:type="dxa"/>
              <w:right w:w="28.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Транспортные средства</w:t>
            </w:r>
          </w:p>
        </w:tc>
        <w:tc>
          <w:tcPr>
            <w:shd w:fill="ffffff" w:val="clear"/>
            <w:tcMar>
              <w:top w:w="0.0" w:type="dxa"/>
              <w:left w:w="28.0" w:type="dxa"/>
              <w:bottom w:w="0.0" w:type="dxa"/>
              <w:right w:w="28.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8780</w:t>
            </w:r>
          </w:p>
        </w:tc>
        <w:tc>
          <w:tcPr>
            <w:shd w:fill="ffffff" w:val="clear"/>
            <w:tcMar>
              <w:top w:w="0.0" w:type="dxa"/>
              <w:left w:w="28.0" w:type="dxa"/>
              <w:bottom w:w="0.0" w:type="dxa"/>
              <w:right w:w="28.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8780</w:t>
            </w:r>
          </w:p>
        </w:tc>
        <w:tc>
          <w:tcPr>
            <w:shd w:fill="ffffff" w:val="clear"/>
            <w:tcMar>
              <w:top w:w="0.0" w:type="dxa"/>
              <w:left w:w="28.0" w:type="dxa"/>
              <w:bottom w:w="0.0" w:type="dxa"/>
              <w:right w:w="28.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Производственный и хозяйственный инвентарь</w:t>
            </w:r>
          </w:p>
        </w:tc>
        <w:tc>
          <w:tcPr>
            <w:shd w:fill="ffffff" w:val="clear"/>
            <w:tcMar>
              <w:top w:w="0.0" w:type="dxa"/>
              <w:left w:w="28.0" w:type="dxa"/>
              <w:bottom w:w="0.0" w:type="dxa"/>
              <w:right w:w="28.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648</w:t>
            </w:r>
          </w:p>
        </w:tc>
        <w:tc>
          <w:tcPr>
            <w:shd w:fill="ffffff" w:val="clear"/>
            <w:tcMar>
              <w:top w:w="0.0" w:type="dxa"/>
              <w:left w:w="28.0" w:type="dxa"/>
              <w:bottom w:w="0.0" w:type="dxa"/>
              <w:right w:w="28.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w:t>
            </w:r>
          </w:p>
        </w:tc>
        <w:tc>
          <w:tcPr>
            <w:shd w:fill="ffffff" w:val="clear"/>
            <w:tcMar>
              <w:top w:w="0.0" w:type="dxa"/>
              <w:left w:w="28.0" w:type="dxa"/>
              <w:bottom w:w="0.0" w:type="dxa"/>
              <w:right w:w="28.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693</w:t>
            </w:r>
          </w:p>
        </w:tc>
        <w:tc>
          <w:tcPr>
            <w:shd w:fill="ffffff" w:val="clear"/>
            <w:tcMar>
              <w:top w:w="0.0" w:type="dxa"/>
              <w:left w:w="28.0" w:type="dxa"/>
              <w:bottom w:w="0.0" w:type="dxa"/>
              <w:right w:w="28.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107</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Рабочий скот</w:t>
            </w:r>
          </w:p>
        </w:tc>
        <w:tc>
          <w:tcPr>
            <w:shd w:fill="ffffff" w:val="clear"/>
            <w:tcMar>
              <w:top w:w="0.0" w:type="dxa"/>
              <w:left w:w="28.0" w:type="dxa"/>
              <w:bottom w:w="0.0" w:type="dxa"/>
              <w:right w:w="28.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4834</w:t>
            </w:r>
          </w:p>
        </w:tc>
        <w:tc>
          <w:tcPr>
            <w:shd w:fill="ffffff" w:val="clear"/>
            <w:tcMar>
              <w:top w:w="0.0" w:type="dxa"/>
              <w:left w:w="28.0" w:type="dxa"/>
              <w:bottom w:w="0.0" w:type="dxa"/>
              <w:right w:w="28.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4834</w:t>
            </w:r>
          </w:p>
        </w:tc>
        <w:tc>
          <w:tcPr>
            <w:shd w:fill="ffffff" w:val="clear"/>
            <w:tcMar>
              <w:top w:w="0.0" w:type="dxa"/>
              <w:left w:w="28.0" w:type="dxa"/>
              <w:bottom w:w="0.0" w:type="dxa"/>
              <w:right w:w="28.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Другие виды основных средств</w:t>
            </w:r>
          </w:p>
        </w:tc>
        <w:tc>
          <w:tcPr>
            <w:shd w:fill="ffffff" w:val="clear"/>
            <w:tcMar>
              <w:top w:w="0.0" w:type="dxa"/>
              <w:left w:w="28.0" w:type="dxa"/>
              <w:bottom w:w="0.0" w:type="dxa"/>
              <w:right w:w="28.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894</w:t>
            </w:r>
          </w:p>
        </w:tc>
        <w:tc>
          <w:tcPr>
            <w:shd w:fill="ffffff" w:val="clear"/>
            <w:tcMar>
              <w:top w:w="0.0" w:type="dxa"/>
              <w:left w:w="28.0" w:type="dxa"/>
              <w:bottom w:w="0.0" w:type="dxa"/>
              <w:right w:w="28.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894</w:t>
            </w:r>
          </w:p>
        </w:tc>
        <w:tc>
          <w:tcPr>
            <w:shd w:fill="ffffff" w:val="clear"/>
            <w:tcMar>
              <w:top w:w="0.0" w:type="dxa"/>
              <w:left w:w="28.0" w:type="dxa"/>
              <w:bottom w:w="0.0" w:type="dxa"/>
              <w:right w:w="28.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Итого:</w:t>
            </w:r>
          </w:p>
        </w:tc>
        <w:tc>
          <w:tcPr>
            <w:shd w:fill="ffffff" w:val="clear"/>
            <w:tcMar>
              <w:top w:w="0.0" w:type="dxa"/>
              <w:left w:w="28.0" w:type="dxa"/>
              <w:bottom w:w="0.0" w:type="dxa"/>
              <w:right w:w="28.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23628</w:t>
            </w:r>
          </w:p>
        </w:tc>
        <w:tc>
          <w:tcPr>
            <w:shd w:fill="ffffff" w:val="clear"/>
            <w:tcMar>
              <w:top w:w="0.0" w:type="dxa"/>
              <w:left w:w="28.0" w:type="dxa"/>
              <w:bottom w:w="0.0" w:type="dxa"/>
              <w:right w:w="28.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597</w:t>
            </w:r>
          </w:p>
        </w:tc>
        <w:tc>
          <w:tcPr>
            <w:shd w:fill="ffffff" w:val="clear"/>
            <w:tcMar>
              <w:top w:w="0.0" w:type="dxa"/>
              <w:left w:w="28.0" w:type="dxa"/>
              <w:bottom w:w="0.0" w:type="dxa"/>
              <w:right w:w="28.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24225</w:t>
            </w:r>
          </w:p>
        </w:tc>
        <w:tc>
          <w:tcPr>
            <w:shd w:fill="ffffff" w:val="clear"/>
            <w:tcMar>
              <w:top w:w="0.0" w:type="dxa"/>
              <w:left w:w="28.0" w:type="dxa"/>
              <w:bottom w:w="0.0" w:type="dxa"/>
              <w:right w:w="28.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w:t>
            </w:r>
          </w:p>
        </w:tc>
      </w:tr>
    </w:tbl>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более детального анализа процесса воспроизводства основных фондов используем следующие коэффициенты: коэффициент прироста, коэффициент обновления и коэффициент выбытия основных фондов.</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2012 году произошло увеличение основных производственных фондов на 0,03 % и их стоимость, на коней года, составила 24225 тыс. руб.</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обновления показывает долю поступивших за год основных средств в общей стоимости основных средств на конец года.</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основных производственных фондов произошло в основном за счет увеличения машин и оборудования и производственный и хозяйственный инвентарь на 132 % и 107 % соответственно.</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того чтобы рассчитать показатели, качественно характеризующие состояния основных производственных фондов, необходимо рассмотреть амортизацию основных средств. Данные представлены в таблице 1.6</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1.6 Амортизация основных производственных фондов (тыс. руб.) </w:t>
      </w:r>
    </w:p>
    <w:tbl>
      <w:tblPr>
        <w:tblStyle w:val="Table5"/>
        <w:tblW w:w="8616.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8"/>
        <w:gridCol w:w="2494.0000000000005"/>
        <w:gridCol w:w="2324"/>
        <w:tblGridChange w:id="0">
          <w:tblGrid>
            <w:gridCol w:w="3798"/>
            <w:gridCol w:w="2494.0000000000005"/>
            <w:gridCol w:w="2324"/>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w:t>
            </w:r>
          </w:p>
        </w:tc>
        <w:tc>
          <w:tcPr>
            <w:shd w:fill="ffffff" w:val="clear"/>
            <w:tcMar>
              <w:top w:w="0.0" w:type="dxa"/>
              <w:left w:w="28.0" w:type="dxa"/>
              <w:bottom w:w="0.0" w:type="dxa"/>
              <w:right w:w="28.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начало 2012 года, тыс.р.</w:t>
            </w:r>
          </w:p>
        </w:tc>
        <w:tc>
          <w:tcPr>
            <w:shd w:fill="ffffff" w:val="clear"/>
            <w:tcMar>
              <w:top w:w="0.0" w:type="dxa"/>
              <w:left w:w="28.0" w:type="dxa"/>
              <w:bottom w:w="0.0" w:type="dxa"/>
              <w:right w:w="28.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конец 2012 года, тыс.р.</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Амортизация основных средств, всего</w:t>
            </w:r>
          </w:p>
        </w:tc>
        <w:tc>
          <w:tcPr>
            <w:shd w:fill="ffffff" w:val="clear"/>
            <w:tcMar>
              <w:top w:w="0.0" w:type="dxa"/>
              <w:left w:w="28.0" w:type="dxa"/>
              <w:bottom w:w="0.0" w:type="dxa"/>
              <w:right w:w="28.0" w:type="dxa"/>
            </w:tcMar>
            <w:vAlign w:val="top"/>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6234</w:t>
            </w:r>
          </w:p>
        </w:tc>
        <w:tc>
          <w:tcPr>
            <w:shd w:fill="ffffff" w:val="clear"/>
            <w:tcMar>
              <w:top w:w="0.0" w:type="dxa"/>
              <w:left w:w="28.0" w:type="dxa"/>
              <w:bottom w:w="0.0" w:type="dxa"/>
              <w:right w:w="28.0" w:type="dxa"/>
            </w:tcMar>
            <w:vAlign w:val="top"/>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7570</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 зданий и сооружений</w:t>
            </w:r>
          </w:p>
        </w:tc>
        <w:tc>
          <w:tcPr>
            <w:shd w:fill="ffffff" w:val="clear"/>
            <w:tcMar>
              <w:top w:w="0.0" w:type="dxa"/>
              <w:left w:w="28.0" w:type="dxa"/>
              <w:bottom w:w="0.0" w:type="dxa"/>
              <w:right w:w="28.0" w:type="dxa"/>
            </w:tcMar>
            <w:vAlign w:val="top"/>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3361</w:t>
            </w:r>
          </w:p>
        </w:tc>
        <w:tc>
          <w:tcPr>
            <w:shd w:fill="ffffff" w:val="clear"/>
            <w:tcMar>
              <w:top w:w="0.0" w:type="dxa"/>
              <w:left w:w="28.0" w:type="dxa"/>
              <w:bottom w:w="0.0" w:type="dxa"/>
              <w:right w:w="28.0" w:type="dxa"/>
            </w:tcMar>
            <w:vAlign w:val="top"/>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4033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Машин и оборудования, транспорт средств</w:t>
            </w:r>
          </w:p>
        </w:tc>
        <w:tc>
          <w:tcPr>
            <w:shd w:fill="ffffff" w:val="clear"/>
            <w:tcMar>
              <w:top w:w="0.0" w:type="dxa"/>
              <w:left w:w="28.0" w:type="dxa"/>
              <w:bottom w:w="0.0" w:type="dxa"/>
              <w:right w:w="28.0" w:type="dxa"/>
            </w:tcMar>
            <w:vAlign w:val="top"/>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431</w:t>
            </w:r>
          </w:p>
        </w:tc>
        <w:tc>
          <w:tcPr>
            <w:shd w:fill="ffffff" w:val="clear"/>
            <w:tcMar>
              <w:top w:w="0.0" w:type="dxa"/>
              <w:left w:w="28.0" w:type="dxa"/>
              <w:bottom w:w="0.0" w:type="dxa"/>
              <w:right w:w="28.0" w:type="dxa"/>
            </w:tcMar>
            <w:vAlign w:val="top"/>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520</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Животных</w:t>
            </w:r>
          </w:p>
        </w:tc>
        <w:tc>
          <w:tcPr>
            <w:shd w:fill="ffffff" w:val="clear"/>
            <w:tcMar>
              <w:top w:w="0.0" w:type="dxa"/>
              <w:left w:w="28.0" w:type="dxa"/>
              <w:bottom w:w="0.0" w:type="dxa"/>
              <w:right w:w="28.0" w:type="dxa"/>
            </w:tcMar>
            <w:vAlign w:val="top"/>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2175</w:t>
            </w:r>
          </w:p>
        </w:tc>
        <w:tc>
          <w:tcPr>
            <w:shd w:fill="ffffff" w:val="clear"/>
            <w:tcMar>
              <w:top w:w="0.0" w:type="dxa"/>
              <w:left w:w="28.0" w:type="dxa"/>
              <w:bottom w:w="0.0" w:type="dxa"/>
              <w:right w:w="28.0" w:type="dxa"/>
            </w:tcMar>
            <w:vAlign w:val="top"/>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2659</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Других видов основных средств</w:t>
            </w:r>
          </w:p>
        </w:tc>
        <w:tc>
          <w:tcPr>
            <w:shd w:fill="ffffff" w:val="clear"/>
            <w:tcMar>
              <w:top w:w="0.0" w:type="dxa"/>
              <w:left w:w="28.0" w:type="dxa"/>
              <w:bottom w:w="0.0" w:type="dxa"/>
              <w:right w:w="28.0" w:type="dxa"/>
            </w:tcMar>
            <w:vAlign w:val="top"/>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267</w:t>
            </w:r>
          </w:p>
        </w:tc>
        <w:tc>
          <w:tcPr>
            <w:shd w:fill="ffffff" w:val="clear"/>
            <w:tcMar>
              <w:top w:w="0.0" w:type="dxa"/>
              <w:left w:w="28.0" w:type="dxa"/>
              <w:bottom w:w="0.0" w:type="dxa"/>
              <w:right w:w="28.0" w:type="dxa"/>
            </w:tcMar>
            <w:vAlign w:val="top"/>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358</w:t>
            </w:r>
          </w:p>
        </w:tc>
      </w:tr>
    </w:tbl>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Таким образом, стоимость амортизации основных средств на начало года составляла 6234 тыс. руб., а на конец года она увеличилась и составила 7570 тыс. руб.</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Рассчитаем коэффициенты износа и годности основных производственных фондов (ОПФ):</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w:t>
      </w:r>
      <w:r w:rsidDel="00000000" w:rsidR="00000000" w:rsidRPr="00000000">
        <w:rPr>
          <w:rFonts w:ascii="Times New Roman" w:cs="Times New Roman" w:eastAsia="Times New Roman" w:hAnsi="Times New Roman"/>
          <w:smallCaps w:val="0"/>
          <w:sz w:val="28"/>
          <w:szCs w:val="28"/>
          <w:vertAlign w:val="subscript"/>
          <w:rtl w:val="0"/>
        </w:rPr>
        <w:t xml:space="preserve">и</w:t>
      </w:r>
      <w:r w:rsidDel="00000000" w:rsidR="00000000" w:rsidRPr="00000000">
        <w:rPr>
          <w:rFonts w:ascii="Times New Roman" w:cs="Times New Roman" w:eastAsia="Times New Roman" w:hAnsi="Times New Roman"/>
          <w:smallCaps w:val="0"/>
          <w:sz w:val="28"/>
          <w:szCs w:val="28"/>
          <w:rtl w:val="0"/>
        </w:rPr>
        <w:t xml:space="preserve"> = амортизация ОПФ на конец года / стоимость ОПФ на начало года</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w:t>
      </w:r>
      <w:r w:rsidDel="00000000" w:rsidR="00000000" w:rsidRPr="00000000">
        <w:rPr>
          <w:rFonts w:ascii="Times New Roman" w:cs="Times New Roman" w:eastAsia="Times New Roman" w:hAnsi="Times New Roman"/>
          <w:smallCaps w:val="0"/>
          <w:sz w:val="28"/>
          <w:szCs w:val="28"/>
          <w:vertAlign w:val="subscript"/>
          <w:rtl w:val="0"/>
        </w:rPr>
        <w:t xml:space="preserve">г </w:t>
      </w:r>
      <w:r w:rsidDel="00000000" w:rsidR="00000000" w:rsidRPr="00000000">
        <w:rPr>
          <w:rFonts w:ascii="Times New Roman" w:cs="Times New Roman" w:eastAsia="Times New Roman" w:hAnsi="Times New Roman"/>
          <w:smallCaps w:val="0"/>
          <w:sz w:val="28"/>
          <w:szCs w:val="28"/>
          <w:rtl w:val="0"/>
        </w:rPr>
        <w:t xml:space="preserve">= 1 – К</w:t>
      </w:r>
      <w:r w:rsidDel="00000000" w:rsidR="00000000" w:rsidRPr="00000000">
        <w:rPr>
          <w:rFonts w:ascii="Times New Roman" w:cs="Times New Roman" w:eastAsia="Times New Roman" w:hAnsi="Times New Roman"/>
          <w:smallCaps w:val="0"/>
          <w:sz w:val="28"/>
          <w:szCs w:val="28"/>
          <w:vertAlign w:val="subscript"/>
          <w:rtl w:val="0"/>
        </w:rPr>
        <w:t xml:space="preserve">и </w:t>
      </w:r>
      <w:r w:rsidDel="00000000" w:rsidR="00000000" w:rsidRPr="00000000">
        <w:rPr>
          <w:rFonts w:ascii="Times New Roman" w:cs="Times New Roman" w:eastAsia="Times New Roman" w:hAnsi="Times New Roman"/>
          <w:smallCaps w:val="0"/>
          <w:sz w:val="28"/>
          <w:szCs w:val="28"/>
          <w:rtl w:val="0"/>
        </w:rPr>
        <w:t xml:space="preserve">= 0,68</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w:t>
      </w:r>
      <w:r w:rsidDel="00000000" w:rsidR="00000000" w:rsidRPr="00000000">
        <w:rPr>
          <w:rFonts w:ascii="Times New Roman" w:cs="Times New Roman" w:eastAsia="Times New Roman" w:hAnsi="Times New Roman"/>
          <w:smallCaps w:val="0"/>
          <w:sz w:val="28"/>
          <w:szCs w:val="28"/>
          <w:vertAlign w:val="subscript"/>
          <w:rtl w:val="0"/>
        </w:rPr>
        <w:t xml:space="preserve">и </w:t>
      </w:r>
      <w:r w:rsidDel="00000000" w:rsidR="00000000" w:rsidRPr="00000000">
        <w:rPr>
          <w:rFonts w:ascii="Times New Roman" w:cs="Times New Roman" w:eastAsia="Times New Roman" w:hAnsi="Times New Roman"/>
          <w:smallCaps w:val="0"/>
          <w:sz w:val="28"/>
          <w:szCs w:val="28"/>
          <w:rtl w:val="0"/>
        </w:rPr>
        <w:t xml:space="preserve">= 7570 тыс. руб. / 23628 тыс. руб. = 0,32 или 32 %.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Коэффициент амортизации основных производственных фондов показывает, что сумма износа на конец года составляет 32 % от стоимости основных фондов на начало 2012 года.</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 Анализ обеспеченности и эффективности использования основных производственных фондов в КФХ «Центурий»</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характеристики уровня обеспеченности предприятия основными средствами используется показатель фондовооруженности.</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Фондовооруженность определяется среднегодовой стоимостью основных фондов в расчете на 1 среднегодового работника, занятого в производстве.</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Экономическая эффективность использования основных производственных фондов характеризуется путем сопоставления полученных результатов производства с их стоимостью. Для ее определения используется система показателей, основными из которых являются фондоотдача и фондоемкость.</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Фондоотдача определяется получением валового продукта в расчете на 1 руб. основных производственных фондов. Фондоотдача – сложный экономический показатель, на величину которого влияют многие факторы, в том числе и отраслевая структура производства. На уровень фондоотдачи оказывает влияние состояние основных фондов, их структура, интенсивность их использования.</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Фондоемкость – показатель обратный величине фондоотдачи. Эти показатели взаимосвязаны и характеризуют различные стороны эффективности использования основных производственных фондов и находятся в непосредственной зависимости от изменения темпов роста производства валового продукта и стоимости основных производственных фондов. Кроме фондоотдачи и фондоемкости для характеристики экономической эффективности использования основных производственных фондов используют такой показатель как срок их окупаемости. Срок окупаемости представляет собой отношение среднегодовой стоимости основных производственных средств, к годовой сумме прибыли.</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Рассчитаем все перечисленные показатели за период с 2010 г. по 2012 г. Данные расчета представлены в таблице 1.7</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Показатели обеспеченности и использования основных производственных фондов (тыс. руб.)</w:t>
      </w:r>
    </w:p>
    <w:tbl>
      <w:tblPr>
        <w:tblStyle w:val="Table6"/>
        <w:tblW w:w="9076.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99"/>
        <w:gridCol w:w="606.0000000000002"/>
        <w:gridCol w:w="606.0000000000002"/>
        <w:gridCol w:w="606.0000000000002"/>
        <w:gridCol w:w="958.9999999999998"/>
        <w:tblGridChange w:id="0">
          <w:tblGrid>
            <w:gridCol w:w="6299"/>
            <w:gridCol w:w="606.0000000000002"/>
            <w:gridCol w:w="606.0000000000002"/>
            <w:gridCol w:w="606.0000000000002"/>
            <w:gridCol w:w="958.9999999999998"/>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Показатели</w:t>
            </w:r>
          </w:p>
        </w:tc>
        <w:tc>
          <w:tcPr>
            <w:shd w:fill="ffffff" w:val="clear"/>
            <w:tcMar>
              <w:top w:w="0.0" w:type="dxa"/>
              <w:left w:w="28.0" w:type="dxa"/>
              <w:bottom w:w="0.0" w:type="dxa"/>
              <w:right w:w="28.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2010г</w:t>
            </w:r>
          </w:p>
        </w:tc>
        <w:tc>
          <w:tcPr>
            <w:shd w:fill="ffffff" w:val="clear"/>
            <w:tcMar>
              <w:top w:w="0.0" w:type="dxa"/>
              <w:left w:w="28.0" w:type="dxa"/>
              <w:bottom w:w="0.0" w:type="dxa"/>
              <w:right w:w="28.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2011г</w:t>
            </w:r>
          </w:p>
        </w:tc>
        <w:tc>
          <w:tcPr>
            <w:shd w:fill="ffffff" w:val="clear"/>
            <w:tcMar>
              <w:top w:w="0.0" w:type="dxa"/>
              <w:left w:w="28.0" w:type="dxa"/>
              <w:bottom w:w="0.0" w:type="dxa"/>
              <w:right w:w="28.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2012г</w:t>
            </w:r>
          </w:p>
        </w:tc>
        <w:tc>
          <w:tcPr>
            <w:shd w:fill="ffffff" w:val="clear"/>
            <w:tcMar>
              <w:top w:w="0.0" w:type="dxa"/>
              <w:left w:w="28.0" w:type="dxa"/>
              <w:bottom w:w="0.0" w:type="dxa"/>
              <w:right w:w="28.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2012г в % к 2010г</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Среднегодовая стоимость основных производственных фондов, тыс. р.</w:t>
            </w:r>
          </w:p>
        </w:tc>
        <w:tc>
          <w:tcPr>
            <w:shd w:fill="ffffff" w:val="clear"/>
            <w:tcMar>
              <w:top w:w="0.0" w:type="dxa"/>
              <w:left w:w="28.0" w:type="dxa"/>
              <w:bottom w:w="0.0" w:type="dxa"/>
              <w:right w:w="28.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2035,3</w:t>
            </w:r>
          </w:p>
        </w:tc>
        <w:tc>
          <w:tcPr>
            <w:shd w:fill="ffffff" w:val="clear"/>
            <w:tcMar>
              <w:top w:w="0.0" w:type="dxa"/>
              <w:left w:w="28.0" w:type="dxa"/>
              <w:bottom w:w="0.0" w:type="dxa"/>
              <w:right w:w="28.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2614,7</w:t>
            </w:r>
          </w:p>
        </w:tc>
        <w:tc>
          <w:tcPr>
            <w:shd w:fill="ffffff" w:val="clear"/>
            <w:tcMar>
              <w:top w:w="0.0" w:type="dxa"/>
              <w:left w:w="28.0" w:type="dxa"/>
              <w:bottom w:w="0.0" w:type="dxa"/>
              <w:right w:w="28.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3517,6</w:t>
            </w:r>
          </w:p>
        </w:tc>
        <w:tc>
          <w:tcPr>
            <w:shd w:fill="ffffff" w:val="clear"/>
            <w:tcMar>
              <w:top w:w="0.0" w:type="dxa"/>
              <w:left w:w="28.0" w:type="dxa"/>
              <w:bottom w:w="0.0" w:type="dxa"/>
              <w:right w:w="28.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172,8</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Среднегодовая численность работников занятых в производстве, чел.</w:t>
            </w:r>
          </w:p>
        </w:tc>
        <w:tc>
          <w:tcPr>
            <w:shd w:fill="ffffff" w:val="clear"/>
            <w:tcMar>
              <w:top w:w="0.0" w:type="dxa"/>
              <w:left w:w="28.0" w:type="dxa"/>
              <w:bottom w:w="0.0" w:type="dxa"/>
              <w:right w:w="28.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shd w:fill="ffffff" w:val="clear"/>
            <w:tcMar>
              <w:top w:w="0.0" w:type="dxa"/>
              <w:left w:w="28.0" w:type="dxa"/>
              <w:bottom w:w="0.0" w:type="dxa"/>
              <w:right w:w="28.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shd w:fill="ffffff" w:val="clear"/>
            <w:tcMar>
              <w:top w:w="0.0" w:type="dxa"/>
              <w:left w:w="28.0" w:type="dxa"/>
              <w:bottom w:w="0.0" w:type="dxa"/>
              <w:right w:w="28.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113,6</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Производство валового продукта (по себестоимости), тыс. руб.</w:t>
            </w:r>
          </w:p>
        </w:tc>
        <w:tc>
          <w:tcPr>
            <w:shd w:fill="ffffff" w:val="clear"/>
            <w:tcMar>
              <w:top w:w="0.0" w:type="dxa"/>
              <w:left w:w="28.0" w:type="dxa"/>
              <w:bottom w:w="0.0" w:type="dxa"/>
              <w:right w:w="28.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3654,6</w:t>
            </w:r>
          </w:p>
        </w:tc>
        <w:tc>
          <w:tcPr>
            <w:shd w:fill="ffffff" w:val="clear"/>
            <w:tcMar>
              <w:top w:w="0.0" w:type="dxa"/>
              <w:left w:w="28.0" w:type="dxa"/>
              <w:bottom w:w="0.0" w:type="dxa"/>
              <w:right w:w="28.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4355,3</w:t>
            </w:r>
          </w:p>
        </w:tc>
        <w:tc>
          <w:tcPr>
            <w:shd w:fill="ffffff" w:val="clear"/>
            <w:tcMar>
              <w:top w:w="0.0" w:type="dxa"/>
              <w:left w:w="28.0" w:type="dxa"/>
              <w:bottom w:w="0.0" w:type="dxa"/>
              <w:right w:w="28.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4957,8</w:t>
            </w:r>
          </w:p>
        </w:tc>
        <w:tc>
          <w:tcPr>
            <w:shd w:fill="ffffff" w:val="clear"/>
            <w:tcMar>
              <w:top w:w="0.0" w:type="dxa"/>
              <w:left w:w="28.0" w:type="dxa"/>
              <w:bottom w:w="0.0" w:type="dxa"/>
              <w:right w:w="28.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135,7</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1.Показатель обеспеченности предприятия основными производственными фондами, тыс. руб./чел. Фондовооруженность</w:t>
            </w:r>
          </w:p>
        </w:tc>
        <w:tc>
          <w:tcPr>
            <w:shd w:fill="ffffff" w:val="clear"/>
            <w:tcMar>
              <w:top w:w="0.0" w:type="dxa"/>
              <w:left w:w="28.0" w:type="dxa"/>
              <w:bottom w:w="0.0" w:type="dxa"/>
              <w:right w:w="28.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22,4</w:t>
            </w:r>
          </w:p>
        </w:tc>
        <w:tc>
          <w:tcPr>
            <w:shd w:fill="ffffff" w:val="clear"/>
            <w:tcMar>
              <w:top w:w="0.0" w:type="dxa"/>
              <w:left w:w="28.0" w:type="dxa"/>
              <w:bottom w:w="0.0" w:type="dxa"/>
              <w:right w:w="28.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25,9</w:t>
            </w:r>
          </w:p>
        </w:tc>
        <w:tc>
          <w:tcPr>
            <w:shd w:fill="ffffff" w:val="clear"/>
            <w:tcMar>
              <w:top w:w="0.0" w:type="dxa"/>
              <w:left w:w="28.0" w:type="dxa"/>
              <w:bottom w:w="0.0" w:type="dxa"/>
              <w:right w:w="28.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30,2</w:t>
            </w:r>
          </w:p>
        </w:tc>
        <w:tc>
          <w:tcPr>
            <w:shd w:fill="ffffff" w:val="clear"/>
            <w:tcMar>
              <w:top w:w="0.0" w:type="dxa"/>
              <w:left w:w="28.0" w:type="dxa"/>
              <w:bottom w:w="0.0" w:type="dxa"/>
              <w:right w:w="28.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134,8</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2.Показатели эффективности использования основных производственных фондов: Фондоотдача</w:t>
            </w:r>
          </w:p>
        </w:tc>
        <w:tc>
          <w:tcPr>
            <w:shd w:fill="ffffff" w:val="clear"/>
            <w:tcMar>
              <w:top w:w="0.0" w:type="dxa"/>
              <w:left w:w="28.0" w:type="dxa"/>
              <w:bottom w:w="0.0" w:type="dxa"/>
              <w:right w:w="28.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shd w:fill="ffffff" w:val="clear"/>
            <w:tcMar>
              <w:top w:w="0.0" w:type="dxa"/>
              <w:left w:w="28.0" w:type="dxa"/>
              <w:bottom w:w="0.0" w:type="dxa"/>
              <w:right w:w="28.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shd w:fill="ffffff" w:val="clear"/>
            <w:tcMar>
              <w:top w:w="0.0" w:type="dxa"/>
              <w:left w:w="28.0" w:type="dxa"/>
              <w:bottom w:w="0.0" w:type="dxa"/>
              <w:right w:w="28.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shd w:fill="ffffff" w:val="clear"/>
            <w:tcMar>
              <w:top w:w="0.0" w:type="dxa"/>
              <w:left w:w="28.0" w:type="dxa"/>
              <w:bottom w:w="0.0" w:type="dxa"/>
              <w:right w:w="28.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77,8</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Фондоемкость</w:t>
            </w:r>
          </w:p>
        </w:tc>
        <w:tc>
          <w:tcPr>
            <w:shd w:fill="ffffff" w:val="clear"/>
            <w:tcMar>
              <w:top w:w="0.0" w:type="dxa"/>
              <w:left w:w="28.0" w:type="dxa"/>
              <w:bottom w:w="0.0" w:type="dxa"/>
              <w:right w:w="28.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w:t>
            </w:r>
          </w:p>
        </w:tc>
        <w:tc>
          <w:tcPr>
            <w:shd w:fill="ffffff" w:val="clear"/>
            <w:tcMar>
              <w:top w:w="0.0" w:type="dxa"/>
              <w:left w:w="28.0" w:type="dxa"/>
              <w:bottom w:w="0.0" w:type="dxa"/>
              <w:right w:w="28.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w:t>
            </w:r>
          </w:p>
        </w:tc>
        <w:tc>
          <w:tcPr>
            <w:shd w:fill="ffffff" w:val="clear"/>
            <w:tcMar>
              <w:top w:w="0.0" w:type="dxa"/>
              <w:left w:w="28.0" w:type="dxa"/>
              <w:bottom w:w="0.0" w:type="dxa"/>
              <w:right w:w="28.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w:t>
            </w:r>
          </w:p>
        </w:tc>
        <w:tc>
          <w:tcPr>
            <w:shd w:fill="ffffff" w:val="clear"/>
            <w:tcMar>
              <w:top w:w="0.0" w:type="dxa"/>
              <w:left w:w="28.0" w:type="dxa"/>
              <w:bottom w:w="0.0" w:type="dxa"/>
              <w:right w:w="28.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120,0</w:t>
            </w:r>
          </w:p>
        </w:tc>
      </w:tr>
    </w:tbl>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 таблицы видно, что за период с 2010 года по 2012 год показатель обеспеченности предприятия основными производственными фондами – фондовооруженность увеличилась на 34,8 %.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Показатели эффективности использования основных производственных фондов – фондоотдача и фондоемкость свидетельствуют о снижении экономической эффективности использования основных производственных фондов. Фондоотдача за исследуемый период снизилась на 22,2 %, фондоемкость соответственно увеличилась на 20,0 %. Снижение фондоотдачи и увеличение показателя фондоемкости объясняется увеличением среднегодовой стоимости основных производственных фондов.</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 Состав, структура и эффективность использования оборотных средств</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2.6.1 Структура оборотных средств</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сельскохозяйственного производства важную роль играют оборотные средства, которые состоят из производственных оборотных фондов и фондов обращения.</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Производственные оборотные фонды – это средства производства, которые целиком потребляются в процессе одного производственного цикла, полностью переносят стоимость на созданный продукт и изменяют свою натурально-вещественную форму. Производственные оборотные фонды подразделяются на производственные запасы, незавершенное производство и расходы будущих периодов.</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Фонды обращения – это средства, обслуживающие процесс реализации продукции: готовая продукция, предназначенная для реализации, денежные средства в кассе и на счетах, а также средства в расчетах – расчеты с организациями, по оплате труда, с разными лицами, товары отгруженные, прочие дебиторы. Состав и структура оборотных средств, представлена в таблице № 1.8</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1.8. Состав и структура оборотных средств в 2012 году (тыс.руб.)</w:t>
      </w:r>
    </w:p>
    <w:tbl>
      <w:tblPr>
        <w:tblStyle w:val="Table7"/>
        <w:tblW w:w="7574.000000000001"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2312.0000000000005"/>
        <w:gridCol w:w="897.0000000000005"/>
        <w:tblGridChange w:id="0">
          <w:tblGrid>
            <w:gridCol w:w="4365"/>
            <w:gridCol w:w="2312.0000000000005"/>
            <w:gridCol w:w="897.0000000000005"/>
          </w:tblGrid>
        </w:tblGridChange>
      </w:tblGrid>
      <w:tr>
        <w:tc>
          <w:tcPr>
            <w:shd w:fill="ffffff" w:val="clear"/>
            <w:tcMar>
              <w:top w:w="0.0" w:type="dxa"/>
              <w:left w:w="28.0" w:type="dxa"/>
              <w:bottom w:w="0.0" w:type="dxa"/>
              <w:right w:w="28.0" w:type="dxa"/>
            </w:tcMar>
            <w:vAlign w:val="cente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Состав оборотных средств</w:t>
            </w:r>
          </w:p>
        </w:tc>
        <w:tc>
          <w:tcPr>
            <w:shd w:fill="ffffff" w:val="clear"/>
            <w:tcMar>
              <w:top w:w="0.0" w:type="dxa"/>
              <w:left w:w="28.0" w:type="dxa"/>
              <w:bottom w:w="0.0" w:type="dxa"/>
              <w:right w:w="28.0" w:type="dxa"/>
            </w:tcMar>
            <w:vAlign w:val="cente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Среднегодовая стоимость,</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тыс. руб.</w:t>
            </w:r>
          </w:p>
        </w:tc>
        <w:tc>
          <w:tcPr>
            <w:shd w:fill="ffffff" w:val="clear"/>
            <w:tcMar>
              <w:top w:w="0.0" w:type="dxa"/>
              <w:left w:w="28.0" w:type="dxa"/>
              <w:bottom w:w="0.0" w:type="dxa"/>
              <w:right w:w="28.0" w:type="dxa"/>
            </w:tcMar>
            <w:vAlign w:val="cente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к итогу</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ffffff" w:val="clear"/>
            <w:tcMar>
              <w:top w:w="0.0" w:type="dxa"/>
              <w:left w:w="28.0" w:type="dxa"/>
              <w:bottom w:w="0.0" w:type="dxa"/>
              <w:right w:w="28.0" w:type="dxa"/>
            </w:tcMar>
            <w:vAlign w:val="cente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ffffff" w:val="clear"/>
            <w:tcMar>
              <w:top w:w="0.0" w:type="dxa"/>
              <w:left w:w="28.0" w:type="dxa"/>
              <w:bottom w:w="0.0" w:type="dxa"/>
              <w:right w:w="28.0" w:type="dxa"/>
            </w:tcMar>
            <w:vAlign w:val="cente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Запасы – всего:</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том числе:</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сырье, материалы и другие аналогичные ценности</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животные на выращивании и откорме</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затраты в незавершенном производстве</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готовая продукция и товары для перепродажи</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товары отгруженные</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расходы будущих периодов</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Краткосрочная дебиторская задолженность</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Денежные средства</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Прочие оборотные средства</w:t>
            </w:r>
          </w:p>
        </w:tc>
        <w:tc>
          <w:tcPr>
            <w:shd w:fill="ffffff" w:val="clear"/>
            <w:tcMar>
              <w:top w:w="0.0" w:type="dxa"/>
              <w:left w:w="28.0" w:type="dxa"/>
              <w:bottom w:w="0.0" w:type="dxa"/>
              <w:right w:w="28.0" w:type="dxa"/>
            </w:tcMar>
            <w:vAlign w:val="top"/>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149,1</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592,2</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546,8</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135,3</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189,4</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15,9</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9,7</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22,7</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35,8</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46,4</w:t>
            </w:r>
          </w:p>
        </w:tc>
        <w:tc>
          <w:tcPr>
            <w:shd w:fill="ffffff" w:val="clear"/>
            <w:tcMar>
              <w:top w:w="0.0" w:type="dxa"/>
              <w:left w:w="28.0" w:type="dxa"/>
              <w:bottom w:w="0.0" w:type="dxa"/>
              <w:right w:w="28.0" w:type="dxa"/>
            </w:tcMar>
            <w:vAlign w:val="top"/>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69,8</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29,6</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27,5</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8,4</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15,5</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ffffff" w:val="clear"/>
            <w:tcMar>
              <w:top w:w="0.0" w:type="dxa"/>
              <w:left w:w="28.0" w:type="dxa"/>
              <w:bottom w:w="0.0" w:type="dxa"/>
              <w:right w:w="28.0" w:type="dxa"/>
            </w:tcMar>
            <w:vAlign w:val="top"/>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1594,2</w:t>
            </w:r>
          </w:p>
        </w:tc>
        <w:tc>
          <w:tcPr>
            <w:shd w:fill="ffffff" w:val="clear"/>
            <w:tcMar>
              <w:top w:w="0.0" w:type="dxa"/>
              <w:left w:w="28.0" w:type="dxa"/>
              <w:bottom w:w="0.0" w:type="dxa"/>
              <w:right w:w="28.0" w:type="dxa"/>
            </w:tcMar>
            <w:vAlign w:val="top"/>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100</w:t>
            </w:r>
          </w:p>
        </w:tc>
      </w:tr>
    </w:tbl>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 таблицы видно, что большая часть основных средств приходится на производственные запасы – 69,8 %. Среди которых наибольшую часть занимают сырье и материалы – 29,6 %, животные на выращивании и откорме – 27,5 %. Также большую долю занимает краткосрочная дебиторская задолженность – 15,5 %. Денежные средства занимают 2,6 %, прочие оборотные средства – 3,1 %.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2.6.2 Эффективность использования оборотных средств</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Эффективность использования оборотных средств существенно влияет на финансовые результаты деятельности предприятия. Для характеристики степени эффективности их использования применяют систему показателей, основными из которых являются: коэффициент оборачиваемости оборотных средств, коэффициент загрузки средств в обороте, продолжительность одного оборота, материалоемкость. Коэффициент оборачиваемости оборотных средств – это отношение денежной выручки от реализации продукции к среднегодовой стоимости оборотных средств.</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Коэффициент загрузки средств в обороте – обратный показатель коэффициенту оборачиваемости, характеризует сумму оборотных средств, авансируемых на единицу (1 руб.) выручки от реализации продукции.</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Продолжительность одного оборота показывает, за какой срок предприятию возвращаются его оборотные средства в виде выручки от реализации продукции. Данный показатель рассчитывается следующим образом:</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Одним из важнейших показателей использования оборотных средств является материалоемкость продукции. Она характеризует уровень использования материальных оборотных фондов. Материалоемкость рассчитывается по следующей формуле:</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Рассчитаем перечисленные показатели за последние три года, данные расчета представлены в таблице 1.9</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Показатели эффективности использования оборотных средств </w:t>
      </w:r>
    </w:p>
    <w:tbl>
      <w:tblPr>
        <w:tblStyle w:val="Table8"/>
        <w:tblW w:w="9022.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59"/>
        <w:gridCol w:w="638.9999999999998"/>
        <w:gridCol w:w="638.9999999999998"/>
        <w:gridCol w:w="606.0000000000002"/>
        <w:gridCol w:w="1678.9999999999998"/>
        <w:tblGridChange w:id="0">
          <w:tblGrid>
            <w:gridCol w:w="5459"/>
            <w:gridCol w:w="638.9999999999998"/>
            <w:gridCol w:w="638.9999999999998"/>
            <w:gridCol w:w="606.0000000000002"/>
            <w:gridCol w:w="1678.9999999999998"/>
          </w:tblGrid>
        </w:tblGridChange>
      </w:tblGrid>
      <w:tr>
        <w:tc>
          <w:tcPr>
            <w:shd w:fill="ffffff" w:val="clear"/>
            <w:tcMar>
              <w:top w:w="0.0" w:type="dxa"/>
              <w:left w:w="28.0" w:type="dxa"/>
              <w:bottom w:w="0.0" w:type="dxa"/>
              <w:right w:w="28.0" w:type="dxa"/>
            </w:tcMar>
            <w:vAlign w:val="cente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Показатель</w:t>
            </w:r>
          </w:p>
        </w:tc>
        <w:tc>
          <w:tcPr>
            <w:shd w:fill="ffffff" w:val="clear"/>
            <w:tcMar>
              <w:top w:w="0.0" w:type="dxa"/>
              <w:left w:w="28.0" w:type="dxa"/>
              <w:bottom w:w="0.0" w:type="dxa"/>
              <w:right w:w="28.0" w:type="dxa"/>
            </w:tcMar>
            <w:vAlign w:val="cente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2010 г.</w:t>
            </w:r>
          </w:p>
        </w:tc>
        <w:tc>
          <w:tcPr>
            <w:shd w:fill="ffffff" w:val="clear"/>
            <w:tcMar>
              <w:top w:w="0.0" w:type="dxa"/>
              <w:left w:w="28.0" w:type="dxa"/>
              <w:bottom w:w="0.0" w:type="dxa"/>
              <w:right w:w="28.0" w:type="dxa"/>
            </w:tcMar>
            <w:vAlign w:val="cente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2011 г.</w:t>
            </w:r>
          </w:p>
        </w:tc>
        <w:tc>
          <w:tcPr>
            <w:shd w:fill="ffffff" w:val="clear"/>
            <w:tcMar>
              <w:top w:w="0.0" w:type="dxa"/>
              <w:left w:w="28.0" w:type="dxa"/>
              <w:bottom w:w="0.0" w:type="dxa"/>
              <w:right w:w="28.0" w:type="dxa"/>
            </w:tcMar>
            <w:vAlign w:val="cente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2012г.</w:t>
            </w:r>
          </w:p>
        </w:tc>
        <w:tc>
          <w:tcPr>
            <w:shd w:fill="ffffff" w:val="clear"/>
            <w:tcMar>
              <w:top w:w="0.0" w:type="dxa"/>
              <w:left w:w="28.0" w:type="dxa"/>
              <w:bottom w:w="0.0" w:type="dxa"/>
              <w:right w:w="28.0" w:type="dxa"/>
            </w:tcMar>
            <w:vAlign w:val="cente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2012г. в % к 2010г.</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Производство валового продукта (по себестоимости), тыс. руб.</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Выручка, тыс. руб.</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Среднегодовая стоимость оборотных средств, тыс. руб.</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Материальные затраты</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 эффективности использования оборотных средств:</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оборачиваемости оборотных средств</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загрузки средств в обороте</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Продолжительность одного оборота</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Материалоемкость</w:t>
            </w:r>
          </w:p>
        </w:tc>
        <w:tc>
          <w:tcPr>
            <w:shd w:fill="ffffff" w:val="clear"/>
            <w:tcMar>
              <w:top w:w="0.0" w:type="dxa"/>
              <w:left w:w="28.0" w:type="dxa"/>
              <w:bottom w:w="0.0" w:type="dxa"/>
              <w:right w:w="28.0" w:type="dxa"/>
            </w:tcMar>
            <w:vAlign w:val="top"/>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3654,6</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5201,0</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1777,0</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4100,7</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2,93</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0,34</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125</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1,12</w:t>
            </w:r>
          </w:p>
        </w:tc>
        <w:tc>
          <w:tcPr>
            <w:shd w:fill="ffffff" w:val="clear"/>
            <w:tcMar>
              <w:top w:w="0.0" w:type="dxa"/>
              <w:left w:w="28.0" w:type="dxa"/>
              <w:bottom w:w="0.0" w:type="dxa"/>
              <w:right w:w="28.0" w:type="dxa"/>
            </w:tcMar>
            <w:vAlign w:val="top"/>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4355,3</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6835,8</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2001,2</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4511,2</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3,42</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0,29</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107</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1,04</w:t>
            </w:r>
          </w:p>
        </w:tc>
        <w:tc>
          <w:tcPr>
            <w:shd w:fill="ffffff" w:val="clear"/>
            <w:tcMar>
              <w:top w:w="0.0" w:type="dxa"/>
              <w:left w:w="28.0" w:type="dxa"/>
              <w:bottom w:w="0.0" w:type="dxa"/>
              <w:right w:w="28.0" w:type="dxa"/>
            </w:tcMar>
            <w:vAlign w:val="top"/>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4957,8</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7477,5</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2134,0</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5345,3</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3,50</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0,29</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104</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1,08</w:t>
            </w:r>
          </w:p>
        </w:tc>
        <w:tc>
          <w:tcPr>
            <w:shd w:fill="ffffff" w:val="clear"/>
            <w:tcMar>
              <w:top w:w="0.0" w:type="dxa"/>
              <w:left w:w="28.0" w:type="dxa"/>
              <w:bottom w:w="0.0" w:type="dxa"/>
              <w:right w:w="28.0" w:type="dxa"/>
            </w:tcMar>
            <w:vAlign w:val="top"/>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174,2</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185,1</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133,4</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163,0</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138,9</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72,5</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71,7</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93,9</w:t>
            </w:r>
          </w:p>
        </w:tc>
      </w:tr>
    </w:tbl>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 таблицы видно, что за три года произошло увеличение коэффициента оборачиваемости оборотных средств на 38,9 %. Коэффициент загрузки средств в обороте снизился на 27,5 %. Увеличение первого показателя и снижение второго свидетельствует о повышении эффективности использования оборотных средств. Об этом говорит также снижение продолжительности одного оборота на 28,3 %. Снижение материалоемкости на 6,1 % свидетельствует о рациональном использовании материальных оборотных фондов, повышении эффективности производства.</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 Анализ использования автотранспорта</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2.7.1 Показатели технической оснащенности подразделения</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хозяйства расположено подразделение автотранспортного хозяйства (АТХ) где имеется парк техники.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Динамика автотракторного парка (шт)</w:t>
      </w:r>
    </w:p>
    <w:tbl>
      <w:tblPr>
        <w:tblStyle w:val="Table9"/>
        <w:tblW w:w="3548.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
        <w:gridCol w:w="456.0000000000002"/>
        <w:gridCol w:w="456.0000000000002"/>
        <w:gridCol w:w="455.99999999999966"/>
        <w:tblGridChange w:id="0">
          <w:tblGrid>
            <w:gridCol w:w="2180"/>
            <w:gridCol w:w="456.0000000000002"/>
            <w:gridCol w:w="456.0000000000002"/>
            <w:gridCol w:w="455.99999999999966"/>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Виды и марки машин</w:t>
            </w:r>
          </w:p>
        </w:tc>
        <w:tc>
          <w:tcPr>
            <w:gridSpan w:val="3"/>
            <w:shd w:fill="ffffff" w:val="clear"/>
            <w:tcMar>
              <w:top w:w="0.0" w:type="dxa"/>
              <w:left w:w="28.0" w:type="dxa"/>
              <w:bottom w:w="0.0" w:type="dxa"/>
              <w:right w:w="28.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shd w:fill="ffffff" w:val="clear"/>
            <w:tcMar>
              <w:top w:w="0.0" w:type="dxa"/>
              <w:left w:w="28.0" w:type="dxa"/>
              <w:bottom w:w="0.0" w:type="dxa"/>
              <w:right w:w="28.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w:t>
            </w:r>
          </w:p>
        </w:tc>
        <w:tc>
          <w:tcPr>
            <w:shd w:fill="ffffff" w:val="clear"/>
            <w:tcMar>
              <w:top w:w="0.0" w:type="dxa"/>
              <w:left w:w="28.0" w:type="dxa"/>
              <w:bottom w:w="0.0" w:type="dxa"/>
              <w:right w:w="28.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ffffff" w:val="clear"/>
            <w:tcMar>
              <w:top w:w="0.0" w:type="dxa"/>
              <w:left w:w="28.0" w:type="dxa"/>
              <w:bottom w:w="0.0" w:type="dxa"/>
              <w:right w:w="28.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ДТ – 75 ДЕРС-4</w:t>
            </w:r>
          </w:p>
        </w:tc>
        <w:tc>
          <w:tcPr>
            <w:shd w:fill="ffffff" w:val="clear"/>
            <w:tcMar>
              <w:top w:w="0.0" w:type="dxa"/>
              <w:left w:w="28.0" w:type="dxa"/>
              <w:bottom w:w="0.0" w:type="dxa"/>
              <w:right w:w="28.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МТЗ -80</w:t>
            </w:r>
          </w:p>
        </w:tc>
        <w:tc>
          <w:tcPr>
            <w:shd w:fill="ffffff" w:val="clear"/>
            <w:tcMar>
              <w:top w:w="0.0" w:type="dxa"/>
              <w:left w:w="28.0" w:type="dxa"/>
              <w:bottom w:w="0.0" w:type="dxa"/>
              <w:right w:w="28.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ffffff" w:val="clear"/>
            <w:tcMar>
              <w:top w:w="0.0" w:type="dxa"/>
              <w:left w:w="28.0" w:type="dxa"/>
              <w:bottom w:w="0.0" w:type="dxa"/>
              <w:right w:w="28.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ffffff" w:val="clear"/>
            <w:tcMar>
              <w:top w:w="0.0" w:type="dxa"/>
              <w:left w:w="28.0" w:type="dxa"/>
              <w:bottom w:w="0.0" w:type="dxa"/>
              <w:right w:w="28.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МТЗ – 82.1</w:t>
            </w:r>
          </w:p>
        </w:tc>
        <w:tc>
          <w:tcPr>
            <w:shd w:fill="ffffff" w:val="clear"/>
            <w:tcMar>
              <w:top w:w="0.0" w:type="dxa"/>
              <w:left w:w="28.0" w:type="dxa"/>
              <w:bottom w:w="0.0" w:type="dxa"/>
              <w:right w:w="28.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МТЗ – 82 </w:t>
            </w:r>
          </w:p>
        </w:tc>
        <w:tc>
          <w:tcPr>
            <w:shd w:fill="ffffff" w:val="clear"/>
            <w:tcMar>
              <w:top w:w="0.0" w:type="dxa"/>
              <w:left w:w="28.0" w:type="dxa"/>
              <w:bottom w:w="0.0" w:type="dxa"/>
              <w:right w:w="28.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ДТ – 75 </w:t>
            </w:r>
          </w:p>
        </w:tc>
        <w:tc>
          <w:tcPr>
            <w:shd w:fill="ffffff" w:val="clear"/>
            <w:tcMar>
              <w:top w:w="0.0" w:type="dxa"/>
              <w:left w:w="28.0" w:type="dxa"/>
              <w:bottom w:w="0.0" w:type="dxa"/>
              <w:right w:w="28.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Трактор Т – 150 </w:t>
            </w:r>
          </w:p>
        </w:tc>
        <w:tc>
          <w:tcPr>
            <w:shd w:fill="ffffff" w:val="clear"/>
            <w:tcMar>
              <w:top w:w="0.0" w:type="dxa"/>
              <w:left w:w="28.0" w:type="dxa"/>
              <w:bottom w:w="0.0" w:type="dxa"/>
              <w:right w:w="28.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 – 305 </w:t>
            </w:r>
          </w:p>
        </w:tc>
        <w:tc>
          <w:tcPr>
            <w:shd w:fill="ffffff" w:val="clear"/>
            <w:tcMar>
              <w:top w:w="0.0" w:type="dxa"/>
              <w:left w:w="28.0" w:type="dxa"/>
              <w:bottom w:w="0.0" w:type="dxa"/>
              <w:right w:w="28.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СК – 5 «Нива» </w:t>
            </w:r>
          </w:p>
        </w:tc>
        <w:tc>
          <w:tcPr>
            <w:shd w:fill="ffffff" w:val="clear"/>
            <w:tcMar>
              <w:top w:w="0.0" w:type="dxa"/>
              <w:left w:w="28.0" w:type="dxa"/>
              <w:bottom w:w="0.0" w:type="dxa"/>
              <w:right w:w="28.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ДОН – 1500 </w:t>
            </w:r>
          </w:p>
        </w:tc>
        <w:tc>
          <w:tcPr>
            <w:shd w:fill="ffffff" w:val="clear"/>
            <w:tcMar>
              <w:top w:w="0.0" w:type="dxa"/>
              <w:left w:w="28.0" w:type="dxa"/>
              <w:bottom w:w="0.0" w:type="dxa"/>
              <w:right w:w="28.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ГАЗ – 53 </w:t>
            </w:r>
          </w:p>
        </w:tc>
        <w:tc>
          <w:tcPr>
            <w:shd w:fill="ffffff" w:val="clear"/>
            <w:tcMar>
              <w:top w:w="0.0" w:type="dxa"/>
              <w:left w:w="28.0" w:type="dxa"/>
              <w:bottom w:w="0.0" w:type="dxa"/>
              <w:right w:w="28.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КАМАЗ 55111 </w:t>
            </w:r>
          </w:p>
        </w:tc>
        <w:tc>
          <w:tcPr>
            <w:shd w:fill="ffffff" w:val="clear"/>
            <w:tcMar>
              <w:top w:w="0.0" w:type="dxa"/>
              <w:left w:w="28.0" w:type="dxa"/>
              <w:bottom w:w="0.0" w:type="dxa"/>
              <w:right w:w="28.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КАМАЗ 61515</w:t>
            </w:r>
          </w:p>
        </w:tc>
        <w:tc>
          <w:tcPr>
            <w:shd w:fill="ffffff" w:val="clear"/>
            <w:tcMar>
              <w:top w:w="0.0" w:type="dxa"/>
              <w:left w:w="28.0" w:type="dxa"/>
              <w:bottom w:w="0.0" w:type="dxa"/>
              <w:right w:w="28.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Косилка ЖТТ-2,2</w:t>
            </w:r>
          </w:p>
        </w:tc>
        <w:tc>
          <w:tcPr>
            <w:shd w:fill="ffffff" w:val="clear"/>
            <w:tcMar>
              <w:top w:w="0.0" w:type="dxa"/>
              <w:left w:w="28.0" w:type="dxa"/>
              <w:bottom w:w="0.0" w:type="dxa"/>
              <w:right w:w="28.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Пресс ППР- 120</w:t>
            </w:r>
          </w:p>
        </w:tc>
        <w:tc>
          <w:tcPr>
            <w:shd w:fill="ffffff" w:val="clear"/>
            <w:tcMar>
              <w:top w:w="0.0" w:type="dxa"/>
              <w:left w:w="28.0" w:type="dxa"/>
              <w:bottom w:w="0.0" w:type="dxa"/>
              <w:right w:w="28.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bl>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 1.11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Исходные данные для расчета технической оснащённости хозяйства.</w:t>
      </w:r>
    </w:p>
    <w:tbl>
      <w:tblPr>
        <w:tblStyle w:val="Table10"/>
        <w:tblW w:w="5535.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4"/>
        <w:gridCol w:w="1172.9999999999998"/>
        <w:gridCol w:w="606.0000000000002"/>
        <w:gridCol w:w="606.0000000000002"/>
        <w:gridCol w:w="605.9999999999997"/>
        <w:tblGridChange w:id="0">
          <w:tblGrid>
            <w:gridCol w:w="2544"/>
            <w:gridCol w:w="1172.9999999999998"/>
            <w:gridCol w:w="606.0000000000002"/>
            <w:gridCol w:w="606.0000000000002"/>
            <w:gridCol w:w="605.9999999999997"/>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Обозначения</w:t>
            </w:r>
          </w:p>
        </w:tc>
        <w:tc>
          <w:tcPr>
            <w:gridSpan w:val="3"/>
            <w:shd w:fill="ffffff" w:val="clear"/>
            <w:tcMar>
              <w:top w:w="0.0" w:type="dxa"/>
              <w:left w:w="28.0" w:type="dxa"/>
              <w:bottom w:w="0.0" w:type="dxa"/>
              <w:right w:w="28.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Годы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shd w:fill="ffffff" w:val="clear"/>
            <w:tcMar>
              <w:top w:w="0.0" w:type="dxa"/>
              <w:left w:w="28.0" w:type="dxa"/>
              <w:bottom w:w="0.0" w:type="dxa"/>
              <w:right w:w="28.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w:t>
            </w:r>
          </w:p>
        </w:tc>
        <w:tc>
          <w:tcPr>
            <w:shd w:fill="ffffff" w:val="clear"/>
            <w:tcMar>
              <w:top w:w="0.0" w:type="dxa"/>
              <w:left w:w="28.0" w:type="dxa"/>
              <w:bottom w:w="0.0" w:type="dxa"/>
              <w:right w:w="28.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Суммарная мощность всех </w:t>
            </w:r>
          </w:p>
        </w:tc>
        <w:tc>
          <w:tcPr>
            <w:shd w:fill="ffffff" w:val="clear"/>
            <w:tcMar>
              <w:top w:w="0.0" w:type="dxa"/>
              <w:left w:w="28.0" w:type="dxa"/>
              <w:bottom w:w="0.0" w:type="dxa"/>
              <w:right w:w="28.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3268</w:t>
            </w:r>
          </w:p>
        </w:tc>
        <w:tc>
          <w:tcPr>
            <w:shd w:fill="ffffff" w:val="clear"/>
            <w:tcMar>
              <w:top w:w="0.0" w:type="dxa"/>
              <w:left w:w="28.0" w:type="dxa"/>
              <w:bottom w:w="0.0" w:type="dxa"/>
              <w:right w:w="28.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2589</w:t>
            </w:r>
          </w:p>
        </w:tc>
        <w:tc>
          <w:tcPr>
            <w:shd w:fill="ffffff" w:val="clear"/>
            <w:tcMar>
              <w:top w:w="0.0" w:type="dxa"/>
              <w:left w:w="28.0" w:type="dxa"/>
              <w:bottom w:w="0.0" w:type="dxa"/>
              <w:right w:w="28.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2243</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источников механической </w:t>
            </w:r>
          </w:p>
        </w:tc>
        <w:tc>
          <w:tcPr>
            <w:shd w:fill="ffffff" w:val="clear"/>
            <w:tcMar>
              <w:top w:w="0.0" w:type="dxa"/>
              <w:left w:w="28.0" w:type="dxa"/>
              <w:bottom w:w="0.0" w:type="dxa"/>
              <w:right w:w="28.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энергии, кВт </w:t>
            </w:r>
          </w:p>
        </w:tc>
        <w:tc>
          <w:tcPr>
            <w:shd w:fill="ffffff" w:val="clear"/>
            <w:tcMar>
              <w:top w:w="0.0" w:type="dxa"/>
              <w:left w:w="28.0" w:type="dxa"/>
              <w:bottom w:w="0.0" w:type="dxa"/>
              <w:right w:w="28.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Количество среднегодовых </w:t>
            </w:r>
          </w:p>
        </w:tc>
        <w:tc>
          <w:tcPr>
            <w:shd w:fill="ffffff" w:val="clear"/>
            <w:tcMar>
              <w:top w:w="0.0" w:type="dxa"/>
              <w:left w:w="28.0" w:type="dxa"/>
              <w:bottom w:w="0.0" w:type="dxa"/>
              <w:right w:w="28.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shd w:fill="ffffff" w:val="clear"/>
            <w:tcMar>
              <w:top w:w="0.0" w:type="dxa"/>
              <w:left w:w="28.0" w:type="dxa"/>
              <w:bottom w:w="0.0" w:type="dxa"/>
              <w:right w:w="28.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shd w:fill="ffffff" w:val="clear"/>
            <w:tcMar>
              <w:top w:w="0.0" w:type="dxa"/>
              <w:left w:w="28.0" w:type="dxa"/>
              <w:bottom w:w="0.0" w:type="dxa"/>
              <w:right w:w="28.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работников подразделения, </w:t>
            </w:r>
          </w:p>
        </w:tc>
        <w:tc>
          <w:tcPr>
            <w:shd w:fill="ffffff" w:val="clear"/>
            <w:tcMar>
              <w:top w:w="0.0" w:type="dxa"/>
              <w:left w:w="28.0" w:type="dxa"/>
              <w:bottom w:w="0.0" w:type="dxa"/>
              <w:right w:w="28.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чел. </w:t>
            </w:r>
          </w:p>
        </w:tc>
        <w:tc>
          <w:tcPr>
            <w:shd w:fill="ffffff" w:val="clear"/>
            <w:tcMar>
              <w:top w:w="0.0" w:type="dxa"/>
              <w:left w:w="28.0" w:type="dxa"/>
              <w:bottom w:w="0.0" w:type="dxa"/>
              <w:right w:w="28.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Суммарная мощность </w:t>
            </w:r>
          </w:p>
        </w:tc>
        <w:tc>
          <w:tcPr>
            <w:shd w:fill="ffffff" w:val="clear"/>
            <w:tcMar>
              <w:top w:w="0.0" w:type="dxa"/>
              <w:left w:w="28.0" w:type="dxa"/>
              <w:bottom w:w="0.0" w:type="dxa"/>
              <w:right w:w="28.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3138</w:t>
            </w:r>
          </w:p>
        </w:tc>
        <w:tc>
          <w:tcPr>
            <w:shd w:fill="ffffff" w:val="clear"/>
            <w:tcMar>
              <w:top w:w="0.0" w:type="dxa"/>
              <w:left w:w="28.0" w:type="dxa"/>
              <w:bottom w:w="0.0" w:type="dxa"/>
              <w:right w:w="28.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2444</w:t>
            </w:r>
          </w:p>
        </w:tc>
        <w:tc>
          <w:tcPr>
            <w:shd w:fill="ffffff" w:val="clear"/>
            <w:tcMar>
              <w:top w:w="0.0" w:type="dxa"/>
              <w:left w:w="28.0" w:type="dxa"/>
              <w:bottom w:w="0.0" w:type="dxa"/>
              <w:right w:w="28.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2098</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автомобильного парка, кВт </w:t>
            </w:r>
          </w:p>
        </w:tc>
        <w:tc>
          <w:tcPr>
            <w:shd w:fill="ffffff" w:val="clear"/>
            <w:tcMar>
              <w:top w:w="0.0" w:type="dxa"/>
              <w:left w:w="28.0" w:type="dxa"/>
              <w:bottom w:w="0.0" w:type="dxa"/>
              <w:right w:w="28.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Количество автомобилей</w:t>
            </w:r>
          </w:p>
        </w:tc>
        <w:tc>
          <w:tcPr>
            <w:shd w:fill="ffffff" w:val="clear"/>
            <w:tcMar>
              <w:top w:w="0.0" w:type="dxa"/>
              <w:left w:w="28.0" w:type="dxa"/>
              <w:bottom w:w="0.0" w:type="dxa"/>
              <w:right w:w="28.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Общая масса авто., т</w:t>
            </w:r>
          </w:p>
        </w:tc>
        <w:tc>
          <w:tcPr>
            <w:shd w:fill="ffffff" w:val="clear"/>
            <w:tcMar>
              <w:top w:w="0.0" w:type="dxa"/>
              <w:left w:w="28.0" w:type="dxa"/>
              <w:bottom w:w="0.0" w:type="dxa"/>
              <w:right w:w="28.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208,4</w:t>
            </w:r>
          </w:p>
        </w:tc>
        <w:tc>
          <w:tcPr>
            <w:shd w:fill="ffffff" w:val="clear"/>
            <w:tcMar>
              <w:top w:w="0.0" w:type="dxa"/>
              <w:left w:w="28.0" w:type="dxa"/>
              <w:bottom w:w="0.0" w:type="dxa"/>
              <w:right w:w="28.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208,4</w:t>
            </w:r>
          </w:p>
        </w:tc>
        <w:tc>
          <w:tcPr>
            <w:shd w:fill="ffffff" w:val="clear"/>
            <w:tcMar>
              <w:top w:w="0.0" w:type="dxa"/>
              <w:left w:w="28.0" w:type="dxa"/>
              <w:bottom w:w="0.0" w:type="dxa"/>
              <w:right w:w="28.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208,4</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Балансовая стоимость i - </w:t>
            </w:r>
          </w:p>
        </w:tc>
        <w:tc>
          <w:tcPr>
            <w:shd w:fill="ffffff" w:val="clear"/>
            <w:tcMar>
              <w:top w:w="0.0" w:type="dxa"/>
              <w:left w:w="28.0" w:type="dxa"/>
              <w:bottom w:w="0.0" w:type="dxa"/>
              <w:right w:w="28.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w:t>
            </w:r>
          </w:p>
        </w:tc>
        <w:tc>
          <w:tcPr>
            <w:shd w:fill="ffffff" w:val="clear"/>
            <w:tcMar>
              <w:top w:w="0.0" w:type="dxa"/>
              <w:left w:w="28.0" w:type="dxa"/>
              <w:bottom w:w="0.0" w:type="dxa"/>
              <w:right w:w="28.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1892,0</w:t>
            </w:r>
          </w:p>
        </w:tc>
        <w:tc>
          <w:tcPr>
            <w:shd w:fill="ffffff" w:val="clear"/>
            <w:tcMar>
              <w:top w:w="0.0" w:type="dxa"/>
              <w:left w:w="28.0" w:type="dxa"/>
              <w:bottom w:w="0.0" w:type="dxa"/>
              <w:right w:w="28.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1945,0</w:t>
            </w:r>
          </w:p>
        </w:tc>
        <w:tc>
          <w:tcPr>
            <w:shd w:fill="ffffff" w:val="clear"/>
            <w:tcMar>
              <w:top w:w="0.0" w:type="dxa"/>
              <w:left w:w="28.0" w:type="dxa"/>
              <w:bottom w:w="0.0" w:type="dxa"/>
              <w:right w:w="28.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2150,3</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того автомобиля, т.руб </w:t>
            </w:r>
          </w:p>
        </w:tc>
        <w:tc>
          <w:tcPr>
            <w:shd w:fill="ffffff" w:val="clear"/>
            <w:tcMar>
              <w:top w:w="0.0" w:type="dxa"/>
              <w:left w:w="28.0" w:type="dxa"/>
              <w:bottom w:w="0.0" w:type="dxa"/>
              <w:right w:w="28.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Подводим расчёт показателей технической оснащённости хозяйства.</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Энерговооружённость труда определяем как отношение суммарной мощности всех источников механической энергии к числу среднегодовых рабочих:</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852348" cy="2554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52348" cy="255410"/>
                    </a:xfrm>
                    <a:prstGeom prst="rect"/>
                    <a:ln/>
                  </pic:spPr>
                </pic:pic>
              </a:graphicData>
            </a:graphic>
          </wp:inline>
        </w:drawing>
      </w: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Машинооснащённость подразделения характеризуется отношением суммарной мощности к их количеству:</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922325" cy="311252"/>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922325" cy="311252"/>
                    </a:xfrm>
                    <a:prstGeom prst="rect"/>
                    <a:ln/>
                  </pic:spPr>
                </pic:pic>
              </a:graphicData>
            </a:graphic>
          </wp:inline>
        </w:drawing>
      </w: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Металлоёмкость автомобильного парка определяется по формуле:</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085850" cy="314325"/>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08585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автомобилей, приходится на одного работника подразделения, определяем из выражения:</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714375" cy="276225"/>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714375" cy="276225"/>
                    </a:xfrm>
                    <a:prstGeom prst="rect"/>
                    <a:ln/>
                  </pic:spPr>
                </pic:pic>
              </a:graphicData>
            </a:graphic>
          </wp:inline>
        </w:drawing>
      </w: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Приведём пример расчёта для 2012 г.</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Nчел. = 2243/ 12 = 187 квт За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2098 / 208,4 = 10, 1 квт Ма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208 / 2098 =0,009 т</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 2150,3 /12 = 179,2 т.руб</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вычислений по формулам (1) и (4) сводим в таблицу № 1.12</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Показатели технической оснащённости хозяйства. </w:t>
      </w:r>
    </w:p>
    <w:tbl>
      <w:tblPr>
        <w:tblStyle w:val="Table11"/>
        <w:tblW w:w="5216.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5"/>
        <w:gridCol w:w="1173"/>
        <w:gridCol w:w="506.0000000000002"/>
        <w:gridCol w:w="506.0000000000002"/>
        <w:gridCol w:w="505.99999999999966"/>
        <w:tblGridChange w:id="0">
          <w:tblGrid>
            <w:gridCol w:w="2525"/>
            <w:gridCol w:w="1173"/>
            <w:gridCol w:w="506.0000000000002"/>
            <w:gridCol w:w="506.0000000000002"/>
            <w:gridCol w:w="505.99999999999966"/>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Показатели</w:t>
            </w:r>
          </w:p>
        </w:tc>
        <w:tc>
          <w:tcPr>
            <w:shd w:fill="ffffff" w:val="clear"/>
            <w:tcMar>
              <w:top w:w="0.0" w:type="dxa"/>
              <w:left w:w="28.0" w:type="dxa"/>
              <w:bottom w:w="0.0" w:type="dxa"/>
              <w:right w:w="28.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Обозначения</w:t>
            </w:r>
          </w:p>
        </w:tc>
        <w:tc>
          <w:tcPr>
            <w:gridSpan w:val="3"/>
            <w:shd w:fill="ffffff" w:val="clear"/>
            <w:tcMar>
              <w:top w:w="0.0" w:type="dxa"/>
              <w:left w:w="28.0" w:type="dxa"/>
              <w:bottom w:w="0.0" w:type="dxa"/>
              <w:right w:w="28.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Годы</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shd w:fill="ffffff" w:val="clear"/>
            <w:tcMar>
              <w:top w:w="0.0" w:type="dxa"/>
              <w:left w:w="28.0" w:type="dxa"/>
              <w:bottom w:w="0.0" w:type="dxa"/>
              <w:right w:w="28.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w:t>
            </w:r>
          </w:p>
        </w:tc>
        <w:tc>
          <w:tcPr>
            <w:shd w:fill="ffffff" w:val="clear"/>
            <w:tcMar>
              <w:top w:w="0.0" w:type="dxa"/>
              <w:left w:w="28.0" w:type="dxa"/>
              <w:bottom w:w="0.0" w:type="dxa"/>
              <w:right w:w="28.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Энергооснащённость, кВт</w:t>
            </w:r>
          </w:p>
        </w:tc>
        <w:tc>
          <w:tcPr>
            <w:shd w:fill="ffffff" w:val="clear"/>
            <w:tcMar>
              <w:top w:w="0.0" w:type="dxa"/>
              <w:left w:w="28.0" w:type="dxa"/>
              <w:bottom w:w="0.0" w:type="dxa"/>
              <w:right w:w="28.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Nчел.</w:t>
            </w:r>
          </w:p>
        </w:tc>
        <w:tc>
          <w:tcPr>
            <w:shd w:fill="ffffff" w:val="clear"/>
            <w:tcMar>
              <w:top w:w="0.0" w:type="dxa"/>
              <w:left w:w="28.0" w:type="dxa"/>
              <w:bottom w:w="0.0" w:type="dxa"/>
              <w:right w:w="28.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272</w:t>
            </w:r>
          </w:p>
        </w:tc>
        <w:tc>
          <w:tcPr>
            <w:shd w:fill="ffffff" w:val="clear"/>
            <w:tcMar>
              <w:top w:w="0.0" w:type="dxa"/>
              <w:left w:w="28.0" w:type="dxa"/>
              <w:bottom w:w="0.0" w:type="dxa"/>
              <w:right w:w="28.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216</w:t>
            </w:r>
          </w:p>
        </w:tc>
        <w:tc>
          <w:tcPr>
            <w:shd w:fill="ffffff" w:val="clear"/>
            <w:tcMar>
              <w:top w:w="0.0" w:type="dxa"/>
              <w:left w:w="28.0" w:type="dxa"/>
              <w:bottom w:w="0.0" w:type="dxa"/>
              <w:right w:w="28.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234</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Металлоёмкость,т</w:t>
            </w:r>
          </w:p>
        </w:tc>
        <w:tc>
          <w:tcPr>
            <w:shd w:fill="ffffff" w:val="clear"/>
            <w:tcMar>
              <w:top w:w="0.0" w:type="dxa"/>
              <w:left w:w="28.0" w:type="dxa"/>
              <w:bottom w:w="0.0" w:type="dxa"/>
              <w:right w:w="28.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w:t>
            </w:r>
          </w:p>
        </w:tc>
        <w:tc>
          <w:tcPr>
            <w:shd w:fill="ffffff" w:val="clear"/>
            <w:tcMar>
              <w:top w:w="0.0" w:type="dxa"/>
              <w:left w:w="28.0" w:type="dxa"/>
              <w:bottom w:w="0.0" w:type="dxa"/>
              <w:right w:w="28.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15,1</w:t>
            </w:r>
          </w:p>
        </w:tc>
        <w:tc>
          <w:tcPr>
            <w:shd w:fill="ffffff" w:val="clear"/>
            <w:tcMar>
              <w:top w:w="0.0" w:type="dxa"/>
              <w:left w:w="28.0" w:type="dxa"/>
              <w:bottom w:w="0.0" w:type="dxa"/>
              <w:right w:w="28.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w:t>
            </w:r>
          </w:p>
        </w:tc>
        <w:tc>
          <w:tcPr>
            <w:shd w:fill="ffffff" w:val="clear"/>
            <w:tcMar>
              <w:top w:w="0.0" w:type="dxa"/>
              <w:left w:w="28.0" w:type="dxa"/>
              <w:bottom w:w="0.0" w:type="dxa"/>
              <w:right w:w="28.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Стоимость автомобилей </w:t>
            </w:r>
          </w:p>
        </w:tc>
        <w:tc>
          <w:tcPr>
            <w:shd w:fill="ffffff" w:val="clear"/>
            <w:tcMar>
              <w:top w:w="0.0" w:type="dxa"/>
              <w:left w:w="28.0" w:type="dxa"/>
              <w:bottom w:w="0.0" w:type="dxa"/>
              <w:right w:w="28.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p>
        </w:tc>
        <w:tc>
          <w:tcPr>
            <w:shd w:fill="ffffff" w:val="clear"/>
            <w:tcMar>
              <w:top w:w="0.0" w:type="dxa"/>
              <w:left w:w="28.0" w:type="dxa"/>
              <w:bottom w:w="0.0" w:type="dxa"/>
              <w:right w:w="28.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0,006</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157,7</w:t>
            </w:r>
          </w:p>
        </w:tc>
        <w:tc>
          <w:tcPr>
            <w:shd w:fill="ffffff" w:val="clear"/>
            <w:tcMar>
              <w:top w:w="0.0" w:type="dxa"/>
              <w:left w:w="28.0" w:type="dxa"/>
              <w:bottom w:w="0.0" w:type="dxa"/>
              <w:right w:w="28.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0,008</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162,1</w:t>
            </w:r>
          </w:p>
        </w:tc>
        <w:tc>
          <w:tcPr>
            <w:shd w:fill="ffffff" w:val="clear"/>
            <w:tcMar>
              <w:top w:w="0.0" w:type="dxa"/>
              <w:left w:w="28.0" w:type="dxa"/>
              <w:bottom w:w="0.0" w:type="dxa"/>
              <w:right w:w="28.0" w:type="dxa"/>
            </w:tcMar>
            <w:vAlign w:val="top"/>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0,009</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179,2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т.руб, приходящая на одного </w:t>
            </w:r>
          </w:p>
        </w:tc>
        <w:tc>
          <w:tcPr>
            <w:shd w:fill="ffffff" w:val="clear"/>
            <w:tcMar>
              <w:top w:w="0.0" w:type="dxa"/>
              <w:left w:w="28.0" w:type="dxa"/>
              <w:bottom w:w="0.0" w:type="dxa"/>
              <w:right w:w="28.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работника, т.руб </w:t>
            </w:r>
          </w:p>
        </w:tc>
        <w:tc>
          <w:tcPr>
            <w:shd w:fill="ffffff" w:val="clear"/>
            <w:tcMar>
              <w:top w:w="0.0" w:type="dxa"/>
              <w:left w:w="28.0" w:type="dxa"/>
              <w:bottom w:w="0.0" w:type="dxa"/>
              <w:right w:w="28.0" w:type="dxa"/>
            </w:tcMa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изменения характеризуют уменьшение ручного труда рабочих и увеличение его производительности.</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2.7.2 Показатели работы парка и тракторной бригады</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подразделение АТХ предусмотрена должность бригадира тракторной бригады, который осуществляет оперативное руководство работой автопарка. Бригадир тракторной бригады подчиняется руководителю АТХ, и в свою очередь имеет в подчинение 12 работников.</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Бригадир тракторной бригады осуществляет:</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1.приём заявок на грузоперевозки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2.контроль работы автопарка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3.выдачу путевых листов водителя</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4.проверку физического состояния водителя</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5.организацию работы транспорта с учётом конкретных условий</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7.корректировку режима труда и оплаты водителей</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8.выпуск подвижного состава на линию</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9.приём от водителей путевых листов, накладных и других документов</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10.принятие решений для оказания технической помощи подвижному составу на линии</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11.разнарядку подвижного состава по объектам работы 12.контроль своевременного выхода подвижного состава на линию</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путевом листе водителя по его маршруту рассчитывается одновременно расход топлива, за стоимость, оплаты труда водителя. Фиксируются показания счётчика водителя по километражу. Указывается наименование автомобиля, время выезда, наименование груза, пункт назначения и другие отметки.</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2.7.3 Организация и анализ использования техники</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числу основных показателей использования автотракторного парка относят:</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1.коэффициент технического использования</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2.коэффициенты использования рабочего времени</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3.пробега</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4.грузоподъёмности</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5.производительность автопарка в тоннах перевезённого груза на одну автомобиле тонну номинальной грузоподъёмности</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6.себестоимость единицы грузооборота(руб./км)</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Исходные данные для расчёта этих показателей приведены в таблице № 1.13</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Исходные данные для расчёта показателей использование автотранспорта </w:t>
      </w:r>
    </w:p>
    <w:tbl>
      <w:tblPr>
        <w:tblStyle w:val="Table12"/>
        <w:tblW w:w="7638.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7"/>
        <w:gridCol w:w="1173"/>
        <w:gridCol w:w="606.0000000000002"/>
        <w:gridCol w:w="606.0000000000002"/>
        <w:gridCol w:w="605.9999999999991"/>
        <w:tblGridChange w:id="0">
          <w:tblGrid>
            <w:gridCol w:w="4647"/>
            <w:gridCol w:w="1173"/>
            <w:gridCol w:w="606.0000000000002"/>
            <w:gridCol w:w="606.0000000000002"/>
            <w:gridCol w:w="605.9999999999991"/>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Исходные данные</w:t>
            </w:r>
          </w:p>
        </w:tc>
        <w:tc>
          <w:tcPr>
            <w:shd w:fill="ffffff" w:val="clear"/>
            <w:tcMar>
              <w:top w:w="0.0" w:type="dxa"/>
              <w:left w:w="28.0" w:type="dxa"/>
              <w:bottom w:w="0.0" w:type="dxa"/>
              <w:right w:w="28.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Обозначения</w:t>
            </w:r>
          </w:p>
        </w:tc>
        <w:tc>
          <w:tcPr>
            <w:gridSpan w:val="3"/>
            <w:shd w:fill="ffffff" w:val="clear"/>
            <w:tcMar>
              <w:top w:w="0.0" w:type="dxa"/>
              <w:left w:w="28.0" w:type="dxa"/>
              <w:bottom w:w="0.0" w:type="dxa"/>
              <w:right w:w="28.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Годы</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shd w:fill="ffffff" w:val="clear"/>
            <w:tcMar>
              <w:top w:w="0.0" w:type="dxa"/>
              <w:left w:w="28.0" w:type="dxa"/>
              <w:bottom w:w="0.0" w:type="dxa"/>
              <w:right w:w="28.0" w:type="dxa"/>
            </w:tcMar>
            <w:vAlign w:val="top"/>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w:t>
            </w:r>
          </w:p>
        </w:tc>
        <w:tc>
          <w:tcPr>
            <w:shd w:fill="ffffff" w:val="clear"/>
            <w:tcMar>
              <w:top w:w="0.0" w:type="dxa"/>
              <w:left w:w="28.0" w:type="dxa"/>
              <w:bottom w:w="0.0" w:type="dxa"/>
              <w:right w:w="28.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Число дней пребывание машины в эксплуатации, дни </w:t>
            </w:r>
          </w:p>
        </w:tc>
        <w:tc>
          <w:tcPr>
            <w:shd w:fill="ffffff" w:val="clear"/>
            <w:tcMar>
              <w:top w:w="0.0" w:type="dxa"/>
              <w:left w:w="28.0" w:type="dxa"/>
              <w:bottom w:w="0.0" w:type="dxa"/>
              <w:right w:w="28.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221</w:t>
            </w:r>
          </w:p>
        </w:tc>
        <w:tc>
          <w:tcPr>
            <w:shd w:fill="ffffff" w:val="clear"/>
            <w:tcMar>
              <w:top w:w="0.0" w:type="dxa"/>
              <w:left w:w="28.0" w:type="dxa"/>
              <w:bottom w:w="0.0" w:type="dxa"/>
              <w:right w:w="28.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246</w:t>
            </w:r>
          </w:p>
        </w:tc>
        <w:tc>
          <w:tcPr>
            <w:shd w:fill="ffffff" w:val="clear"/>
            <w:tcMar>
              <w:top w:w="0.0" w:type="dxa"/>
              <w:left w:w="28.0" w:type="dxa"/>
              <w:bottom w:w="0.0" w:type="dxa"/>
              <w:right w:w="28.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Пребывание машин машино- дней, дни </w:t>
            </w:r>
          </w:p>
        </w:tc>
        <w:tc>
          <w:tcPr>
            <w:shd w:fill="ffffff" w:val="clear"/>
            <w:tcMar>
              <w:top w:w="0.0" w:type="dxa"/>
              <w:left w:w="28.0" w:type="dxa"/>
              <w:bottom w:w="0.0" w:type="dxa"/>
              <w:right w:w="28.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365</w:t>
            </w:r>
          </w:p>
        </w:tc>
        <w:tc>
          <w:tcPr>
            <w:shd w:fill="ffffff" w:val="clear"/>
            <w:tcMar>
              <w:top w:w="0.0" w:type="dxa"/>
              <w:left w:w="28.0" w:type="dxa"/>
              <w:bottom w:w="0.0" w:type="dxa"/>
              <w:right w:w="28.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365</w:t>
            </w:r>
          </w:p>
        </w:tc>
        <w:tc>
          <w:tcPr>
            <w:shd w:fill="ffffff" w:val="clear"/>
            <w:tcMar>
              <w:top w:w="0.0" w:type="dxa"/>
              <w:left w:w="28.0" w:type="dxa"/>
              <w:bottom w:w="0.0" w:type="dxa"/>
              <w:right w:w="28.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366</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Время рейса, ч. </w:t>
            </w:r>
          </w:p>
        </w:tc>
        <w:tc>
          <w:tcPr>
            <w:shd w:fill="ffffff" w:val="clear"/>
            <w:tcMar>
              <w:top w:w="0.0" w:type="dxa"/>
              <w:left w:w="28.0" w:type="dxa"/>
              <w:bottom w:w="0.0" w:type="dxa"/>
              <w:right w:w="28.0" w:type="dxa"/>
            </w:tcMar>
            <w:vAlign w:val="top"/>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shd w:fill="ffffff" w:val="clear"/>
            <w:tcMar>
              <w:top w:w="0.0" w:type="dxa"/>
              <w:left w:w="28.0" w:type="dxa"/>
              <w:bottom w:w="0.0" w:type="dxa"/>
              <w:right w:w="28.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shd w:fill="ffffff" w:val="clear"/>
            <w:tcMar>
              <w:top w:w="0.0" w:type="dxa"/>
              <w:left w:w="28.0" w:type="dxa"/>
              <w:bottom w:w="0.0" w:type="dxa"/>
              <w:right w:w="28.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Время работы транспортных </w:t>
            </w:r>
          </w:p>
        </w:tc>
        <w:tc>
          <w:tcPr>
            <w:shd w:fill="ffffff" w:val="clear"/>
            <w:tcMar>
              <w:top w:w="0.0" w:type="dxa"/>
              <w:left w:w="28.0" w:type="dxa"/>
              <w:bottom w:w="0.0" w:type="dxa"/>
              <w:right w:w="28.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shd w:fill="ffffff" w:val="clear"/>
            <w:tcMar>
              <w:top w:w="0.0" w:type="dxa"/>
              <w:left w:w="28.0" w:type="dxa"/>
              <w:bottom w:w="0.0" w:type="dxa"/>
              <w:right w:w="28.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shd w:fill="ffffff" w:val="clear"/>
            <w:tcMar>
              <w:top w:w="0.0" w:type="dxa"/>
              <w:left w:w="28.0" w:type="dxa"/>
              <w:bottom w:w="0.0" w:type="dxa"/>
              <w:right w:w="28.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средств по наряду, Ч </w:t>
            </w:r>
          </w:p>
        </w:tc>
        <w:tc>
          <w:tcPr>
            <w:shd w:fill="ffffff" w:val="clear"/>
            <w:tcMar>
              <w:top w:w="0.0" w:type="dxa"/>
              <w:left w:w="28.0" w:type="dxa"/>
              <w:bottom w:w="0.0" w:type="dxa"/>
              <w:right w:w="28.0" w:type="dxa"/>
            </w:tcMar>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Величина пробега машины с грузом, тыс. км </w:t>
            </w:r>
          </w:p>
        </w:tc>
        <w:tc>
          <w:tcPr>
            <w:shd w:fill="ffffff" w:val="clear"/>
            <w:tcMar>
              <w:top w:w="0.0" w:type="dxa"/>
              <w:left w:w="28.0" w:type="dxa"/>
              <w:bottom w:w="0.0" w:type="dxa"/>
              <w:right w:w="28.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182,4</w:t>
            </w:r>
          </w:p>
        </w:tc>
        <w:tc>
          <w:tcPr>
            <w:shd w:fill="ffffff" w:val="clear"/>
            <w:tcMar>
              <w:top w:w="0.0" w:type="dxa"/>
              <w:left w:w="28.0" w:type="dxa"/>
              <w:bottom w:w="0.0" w:type="dxa"/>
              <w:right w:w="28.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201,3</w:t>
            </w:r>
          </w:p>
        </w:tc>
        <w:tc>
          <w:tcPr>
            <w:shd w:fill="ffffff" w:val="clear"/>
            <w:tcMar>
              <w:top w:w="0.0" w:type="dxa"/>
              <w:left w:w="28.0" w:type="dxa"/>
              <w:bottom w:w="0.0" w:type="dxa"/>
              <w:right w:w="28.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194,6</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Общий пробег, тыс.км </w:t>
            </w:r>
          </w:p>
        </w:tc>
        <w:tc>
          <w:tcPr>
            <w:shd w:fill="ffffff" w:val="clear"/>
            <w:tcMar>
              <w:top w:w="0.0" w:type="dxa"/>
              <w:left w:w="28.0" w:type="dxa"/>
              <w:bottom w:w="0.0" w:type="dxa"/>
              <w:right w:w="28.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370,8</w:t>
            </w:r>
          </w:p>
        </w:tc>
        <w:tc>
          <w:tcPr>
            <w:shd w:fill="ffffff" w:val="clear"/>
            <w:tcMar>
              <w:top w:w="0.0" w:type="dxa"/>
              <w:left w:w="28.0" w:type="dxa"/>
              <w:bottom w:w="0.0" w:type="dxa"/>
              <w:right w:w="28.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482,1</w:t>
            </w:r>
          </w:p>
        </w:tc>
        <w:tc>
          <w:tcPr>
            <w:shd w:fill="ffffff" w:val="clear"/>
            <w:tcMar>
              <w:top w:w="0.0" w:type="dxa"/>
              <w:left w:w="28.0" w:type="dxa"/>
              <w:bottom w:w="0.0" w:type="dxa"/>
              <w:right w:w="28.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309,8</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Масса перевезённого груза, т </w:t>
            </w:r>
          </w:p>
        </w:tc>
        <w:tc>
          <w:tcPr>
            <w:shd w:fill="ffffff" w:val="clear"/>
            <w:tcMar>
              <w:top w:w="0.0" w:type="dxa"/>
              <w:left w:w="28.0" w:type="dxa"/>
              <w:bottom w:w="0.0" w:type="dxa"/>
              <w:right w:w="28.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18,9</w:t>
            </w:r>
          </w:p>
        </w:tc>
        <w:tc>
          <w:tcPr>
            <w:shd w:fill="ffffff" w:val="clear"/>
            <w:tcMar>
              <w:top w:w="0.0" w:type="dxa"/>
              <w:left w:w="28.0" w:type="dxa"/>
              <w:bottom w:w="0.0" w:type="dxa"/>
              <w:right w:w="28.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21,4</w:t>
            </w:r>
          </w:p>
        </w:tc>
        <w:tc>
          <w:tcPr>
            <w:shd w:fill="ffffff" w:val="clear"/>
            <w:tcMar>
              <w:top w:w="0.0" w:type="dxa"/>
              <w:left w:w="28.0" w:type="dxa"/>
              <w:bottom w:w="0.0" w:type="dxa"/>
              <w:right w:w="28.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Грузоподъёмность транспортных средств, т </w:t>
            </w:r>
          </w:p>
        </w:tc>
        <w:tc>
          <w:tcPr>
            <w:shd w:fill="ffffff" w:val="clear"/>
            <w:tcMar>
              <w:top w:w="0.0" w:type="dxa"/>
              <w:left w:w="28.0" w:type="dxa"/>
              <w:bottom w:w="0.0" w:type="dxa"/>
              <w:right w:w="28.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w:t>
            </w:r>
          </w:p>
        </w:tc>
        <w:tc>
          <w:tcPr>
            <w:shd w:fill="ffffff" w:val="clear"/>
            <w:tcMar>
              <w:top w:w="0.0" w:type="dxa"/>
              <w:left w:w="28.0" w:type="dxa"/>
              <w:bottom w:w="0.0" w:type="dxa"/>
              <w:right w:w="28.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w:t>
            </w:r>
          </w:p>
        </w:tc>
        <w:tc>
          <w:tcPr>
            <w:shd w:fill="ffffff" w:val="clear"/>
            <w:tcMar>
              <w:top w:w="0.0" w:type="dxa"/>
              <w:left w:w="28.0" w:type="dxa"/>
              <w:bottom w:w="0.0" w:type="dxa"/>
              <w:right w:w="28.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Стоимость валовой продукции т. руб</w:t>
            </w:r>
          </w:p>
        </w:tc>
        <w:tc>
          <w:tcPr>
            <w:shd w:fill="ffffff" w:val="clear"/>
            <w:tcMar>
              <w:top w:w="0.0" w:type="dxa"/>
              <w:left w:w="28.0" w:type="dxa"/>
              <w:bottom w:w="0.0" w:type="dxa"/>
              <w:right w:w="28.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3198</w:t>
            </w:r>
          </w:p>
        </w:tc>
        <w:tc>
          <w:tcPr>
            <w:shd w:fill="ffffff" w:val="clear"/>
            <w:tcMar>
              <w:top w:w="0.0" w:type="dxa"/>
              <w:left w:w="28.0" w:type="dxa"/>
              <w:bottom w:w="0.0" w:type="dxa"/>
              <w:right w:w="28.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3356</w:t>
            </w:r>
          </w:p>
        </w:tc>
        <w:tc>
          <w:tcPr>
            <w:shd w:fill="ffffff" w:val="clear"/>
            <w:tcMar>
              <w:top w:w="0.0" w:type="dxa"/>
              <w:left w:w="28.0" w:type="dxa"/>
              <w:bottom w:w="0.0" w:type="dxa"/>
              <w:right w:w="28.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2986</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Выполненная работа</w:t>
            </w:r>
          </w:p>
        </w:tc>
        <w:tc>
          <w:tcPr>
            <w:shd w:fill="ffffff" w:val="clear"/>
            <w:tcMar>
              <w:top w:w="0.0" w:type="dxa"/>
              <w:left w:w="28.0" w:type="dxa"/>
              <w:bottom w:w="0.0" w:type="dxa"/>
              <w:right w:w="28.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3528,3</w:t>
            </w:r>
          </w:p>
        </w:tc>
        <w:tc>
          <w:tcPr>
            <w:shd w:fill="ffffff" w:val="clear"/>
            <w:tcMar>
              <w:top w:w="0.0" w:type="dxa"/>
              <w:left w:w="28.0" w:type="dxa"/>
              <w:bottom w:w="0.0" w:type="dxa"/>
              <w:right w:w="28.0" w:type="dxa"/>
            </w:tcMar>
            <w:vAlign w:val="top"/>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3289,7</w:t>
            </w:r>
          </w:p>
        </w:tc>
        <w:tc>
          <w:tcPr>
            <w:shd w:fill="ffffff" w:val="clear"/>
            <w:tcMar>
              <w:top w:w="0.0" w:type="dxa"/>
              <w:left w:w="28.0" w:type="dxa"/>
              <w:bottom w:w="0.0" w:type="dxa"/>
              <w:right w:w="28.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2954,1</w:t>
            </w:r>
          </w:p>
        </w:tc>
      </w:tr>
    </w:tbl>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технического использования парка автомобилей найден как отношение количества дней пребывание машины в эксплуатации к общему количеству инвентарных рационно - дней:</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 Дн</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использования рабочего времени определяем отношением времени движения транспортных средств (время рейса) к времени их работы по наряду:</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Ки=Тдв/Ти</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использования пробега находится как отношение величины пробега машины с грузом Lrp к общему пробегу Lобщ</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Кпр= Lrp/ Lобщ</w:t>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Коэффициенты использования грузоподъёмности статический и динамический определяются как отношение, соответственно, массы перевезённого груза в тоннах QT к общей грузоподъёмности транспортных средств Iд или вьmолненной работы (в тонно-километрах QT км) величине произведения Iд Lrp:</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Кrр = QT/ Iд</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QT кмlIд Lrp</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кrp и Кгр - соответственно статический и динамический коэффициент грузоподъёмности.</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tabs>
          <w:tab w:val="left" w:pos="1348"/>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Производительность автомобильного парка в тоннах на одну тонну номинальной грузоподъёмности определяем по формуле:</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tabs>
          <w:tab w:val="left" w:pos="1348"/>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QтILд</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Производительность автомобильного парка в тонно-километрах на одну тонну номинальной грузоподъёмности находим по формуле:</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км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QТкм!Lд</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Себестоимость одного тонно-километра транспортной работы определяем как отношение суммарных затрат средств по автомобильному парку к общему объёму работ:</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 км = LСап/ LCXT км</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Рассмотрим пример расчёта показателей для 2012г.</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Кти = 232/365 = 0,63 Ки = 8/9= 0.89</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Кпр = 194,6/309,8 = 0,63 Кгр =(16200/124)/232 = 0,56</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Кгр = (2954,1*1000)/(124*194,6) /232 = 0,53 WT = (16,2*1000)/124 = 130,6т</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км = (2954,1*1000)/124 = 23823 т/км</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СТкм = 232/2954,1 = 0,78 руб/….</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вычислений сводим в таблицу № 1.14</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 1.14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Показатели использования автопарка </w:t>
      </w:r>
    </w:p>
    <w:tbl>
      <w:tblPr>
        <w:tblStyle w:val="Table13"/>
        <w:tblW w:w="8297.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56"/>
        <w:gridCol w:w="1172.9999999999995"/>
        <w:gridCol w:w="556.0000000000002"/>
        <w:gridCol w:w="556.0000000000002"/>
        <w:gridCol w:w="556.0000000000002"/>
        <w:tblGridChange w:id="0">
          <w:tblGrid>
            <w:gridCol w:w="5456"/>
            <w:gridCol w:w="1172.9999999999995"/>
            <w:gridCol w:w="556.0000000000002"/>
            <w:gridCol w:w="556.0000000000002"/>
            <w:gridCol w:w="556.0000000000002"/>
          </w:tblGrid>
        </w:tblGridChange>
      </w:tblGrid>
      <w:tr>
        <w:tc>
          <w:tcPr>
            <w:shd w:fill="ffffff" w:val="clear"/>
            <w:tcMar>
              <w:top w:w="0.0" w:type="dxa"/>
              <w:left w:w="28.0" w:type="dxa"/>
              <w:bottom w:w="0.0" w:type="dxa"/>
              <w:right w:w="28.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Показатели</w:t>
            </w:r>
          </w:p>
        </w:tc>
        <w:tc>
          <w:tcPr>
            <w:shd w:fill="ffffff" w:val="clear"/>
            <w:tcMar>
              <w:top w:w="0.0" w:type="dxa"/>
              <w:left w:w="28.0" w:type="dxa"/>
              <w:bottom w:w="0.0" w:type="dxa"/>
              <w:right w:w="28.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Обозначения</w:t>
            </w:r>
          </w:p>
        </w:tc>
        <w:tc>
          <w:tcPr>
            <w:gridSpan w:val="3"/>
            <w:shd w:fill="ffffff" w:val="clear"/>
            <w:tcMar>
              <w:top w:w="0.0" w:type="dxa"/>
              <w:left w:w="28.0" w:type="dxa"/>
              <w:bottom w:w="0.0" w:type="dxa"/>
              <w:right w:w="28.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Годы</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shd w:fill="ffffff" w:val="clear"/>
            <w:tcMar>
              <w:top w:w="0.0" w:type="dxa"/>
              <w:left w:w="28.0" w:type="dxa"/>
              <w:bottom w:w="0.0" w:type="dxa"/>
              <w:right w:w="28.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w:t>
            </w:r>
          </w:p>
        </w:tc>
        <w:tc>
          <w:tcPr>
            <w:shd w:fill="ffffff" w:val="clear"/>
            <w:tcMar>
              <w:top w:w="0.0" w:type="dxa"/>
              <w:left w:w="28.0" w:type="dxa"/>
              <w:bottom w:w="0.0" w:type="dxa"/>
              <w:right w:w="28.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ffffff" w:val="clear"/>
            <w:tcMar>
              <w:top w:w="0.0" w:type="dxa"/>
              <w:left w:w="28.0" w:type="dxa"/>
              <w:bottom w:w="0.0" w:type="dxa"/>
              <w:right w:w="28.0" w:type="dxa"/>
            </w:tcMar>
            <w:vAlign w:val="center"/>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ffffff" w:val="clear"/>
            <w:tcMar>
              <w:top w:w="0.0" w:type="dxa"/>
              <w:left w:w="28.0" w:type="dxa"/>
              <w:bottom w:w="0.0" w:type="dxa"/>
              <w:right w:w="28.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ffffff" w:val="clear"/>
            <w:tcMar>
              <w:top w:w="0.0" w:type="dxa"/>
              <w:left w:w="28.0" w:type="dxa"/>
              <w:bottom w:w="0.0" w:type="dxa"/>
              <w:right w:w="28.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shd w:fill="ffffff" w:val="clear"/>
            <w:tcMar>
              <w:top w:w="0.0" w:type="dxa"/>
              <w:left w:w="28.0" w:type="dxa"/>
              <w:bottom w:w="0.0" w:type="dxa"/>
              <w:right w:w="28.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Коэффициент технического использования</w:t>
            </w:r>
          </w:p>
        </w:tc>
        <w:tc>
          <w:tcPr>
            <w:shd w:fill="ffffff" w:val="clear"/>
            <w:tcMar>
              <w:top w:w="0.0" w:type="dxa"/>
              <w:left w:w="28.0" w:type="dxa"/>
              <w:bottom w:w="0.0" w:type="dxa"/>
              <w:right w:w="28.0" w:type="dxa"/>
            </w:tcMar>
            <w:vAlign w:val="center"/>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Кти </w:t>
            </w:r>
          </w:p>
        </w:tc>
        <w:tc>
          <w:tcPr>
            <w:shd w:fill="ffffff" w:val="clear"/>
            <w:tcMar>
              <w:top w:w="0.0" w:type="dxa"/>
              <w:left w:w="28.0" w:type="dxa"/>
              <w:bottom w:w="0.0" w:type="dxa"/>
              <w:right w:w="28.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0,61</w:t>
            </w:r>
          </w:p>
        </w:tc>
        <w:tc>
          <w:tcPr>
            <w:shd w:fill="ffffff" w:val="clear"/>
            <w:tcMar>
              <w:top w:w="0.0" w:type="dxa"/>
              <w:left w:w="28.0" w:type="dxa"/>
              <w:bottom w:w="0.0" w:type="dxa"/>
              <w:right w:w="28.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0,67</w:t>
            </w:r>
          </w:p>
        </w:tc>
        <w:tc>
          <w:tcPr>
            <w:shd w:fill="ffffff" w:val="clear"/>
            <w:tcMar>
              <w:top w:w="0.0" w:type="dxa"/>
              <w:left w:w="28.0" w:type="dxa"/>
              <w:bottom w:w="0.0" w:type="dxa"/>
              <w:right w:w="28.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0,63</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Коэффициент использования рабочего времени </w:t>
            </w:r>
          </w:p>
        </w:tc>
        <w:tc>
          <w:tcPr>
            <w:shd w:fill="ffffff" w:val="clear"/>
            <w:tcMar>
              <w:top w:w="0.0" w:type="dxa"/>
              <w:left w:w="28.0" w:type="dxa"/>
              <w:bottom w:w="0.0" w:type="dxa"/>
              <w:right w:w="28.0" w:type="dxa"/>
            </w:tcMar>
            <w:vAlign w:val="center"/>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 </w:t>
            </w:r>
          </w:p>
        </w:tc>
        <w:tc>
          <w:tcPr>
            <w:shd w:fill="ffffff" w:val="clear"/>
            <w:tcMar>
              <w:top w:w="0.0" w:type="dxa"/>
              <w:left w:w="28.0" w:type="dxa"/>
              <w:bottom w:w="0.0" w:type="dxa"/>
              <w:right w:w="28.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0,89</w:t>
            </w:r>
          </w:p>
        </w:tc>
        <w:tc>
          <w:tcPr>
            <w:shd w:fill="ffffff" w:val="clear"/>
            <w:tcMar>
              <w:top w:w="0.0" w:type="dxa"/>
              <w:left w:w="28.0" w:type="dxa"/>
              <w:bottom w:w="0.0" w:type="dxa"/>
              <w:right w:w="28.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0,89</w:t>
            </w:r>
          </w:p>
        </w:tc>
        <w:tc>
          <w:tcPr>
            <w:shd w:fill="ffffff" w:val="clear"/>
            <w:tcMar>
              <w:top w:w="0.0" w:type="dxa"/>
              <w:left w:w="28.0" w:type="dxa"/>
              <w:bottom w:w="0.0" w:type="dxa"/>
              <w:right w:w="28.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0,89</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Коэффициент использования пробега </w:t>
            </w:r>
          </w:p>
        </w:tc>
        <w:tc>
          <w:tcPr>
            <w:shd w:fill="ffffff" w:val="clear"/>
            <w:tcMar>
              <w:top w:w="0.0" w:type="dxa"/>
              <w:left w:w="28.0" w:type="dxa"/>
              <w:bottom w:w="0.0" w:type="dxa"/>
              <w:right w:w="28.0" w:type="dxa"/>
            </w:tcMar>
            <w:vAlign w:val="center"/>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Кпр </w:t>
            </w:r>
          </w:p>
        </w:tc>
        <w:tc>
          <w:tcPr>
            <w:shd w:fill="ffffff" w:val="clear"/>
            <w:tcMar>
              <w:top w:w="0.0" w:type="dxa"/>
              <w:left w:w="28.0" w:type="dxa"/>
              <w:bottom w:w="0.0" w:type="dxa"/>
              <w:right w:w="28.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0,49</w:t>
            </w:r>
          </w:p>
        </w:tc>
        <w:tc>
          <w:tcPr>
            <w:shd w:fill="ffffff" w:val="clear"/>
            <w:tcMar>
              <w:top w:w="0.0" w:type="dxa"/>
              <w:left w:w="28.0" w:type="dxa"/>
              <w:bottom w:w="0.0" w:type="dxa"/>
              <w:right w:w="28.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0,42</w:t>
            </w:r>
          </w:p>
        </w:tc>
        <w:tc>
          <w:tcPr>
            <w:shd w:fill="ffffff" w:val="clear"/>
            <w:tcMar>
              <w:top w:w="0.0" w:type="dxa"/>
              <w:left w:w="28.0" w:type="dxa"/>
              <w:bottom w:w="0.0" w:type="dxa"/>
              <w:right w:w="28.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0,63</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Статический коэффициент использования грузоподъёмности</w:t>
            </w:r>
          </w:p>
        </w:tc>
        <w:tc>
          <w:tcPr>
            <w:shd w:fill="ffffff" w:val="clear"/>
            <w:tcMar>
              <w:top w:w="0.0" w:type="dxa"/>
              <w:left w:w="28.0" w:type="dxa"/>
              <w:bottom w:w="0.0" w:type="dxa"/>
              <w:right w:w="28.0" w:type="dxa"/>
            </w:tcMar>
            <w:vAlign w:val="center"/>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Кгр </w:t>
            </w:r>
          </w:p>
        </w:tc>
        <w:tc>
          <w:tcPr>
            <w:shd w:fill="ffffff" w:val="clear"/>
            <w:tcMar>
              <w:top w:w="0.0" w:type="dxa"/>
              <w:left w:w="28.0" w:type="dxa"/>
              <w:bottom w:w="0.0" w:type="dxa"/>
              <w:right w:w="28.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0,66</w:t>
            </w:r>
          </w:p>
        </w:tc>
        <w:tc>
          <w:tcPr>
            <w:shd w:fill="ffffff" w:val="clear"/>
            <w:tcMar>
              <w:top w:w="0.0" w:type="dxa"/>
              <w:left w:w="28.0" w:type="dxa"/>
              <w:bottom w:w="0.0" w:type="dxa"/>
              <w:right w:w="28.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0,55</w:t>
            </w:r>
          </w:p>
        </w:tc>
        <w:tc>
          <w:tcPr>
            <w:shd w:fill="ffffff" w:val="clear"/>
            <w:tcMar>
              <w:top w:w="0.0" w:type="dxa"/>
              <w:left w:w="28.0" w:type="dxa"/>
              <w:bottom w:w="0.0" w:type="dxa"/>
              <w:right w:w="28.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0,56</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Динамический коэффициент использования грузоподъемности</w:t>
            </w:r>
          </w:p>
        </w:tc>
        <w:tc>
          <w:tcPr>
            <w:shd w:fill="ffffff" w:val="clear"/>
            <w:tcMar>
              <w:top w:w="0.0" w:type="dxa"/>
              <w:left w:w="28.0" w:type="dxa"/>
              <w:bottom w:w="0.0" w:type="dxa"/>
              <w:right w:w="28.0" w:type="dxa"/>
            </w:tcMar>
            <w:vAlign w:val="center"/>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ffffff" w:val="clear"/>
            <w:tcMar>
              <w:top w:w="0.0" w:type="dxa"/>
              <w:left w:w="28.0" w:type="dxa"/>
              <w:bottom w:w="0.0" w:type="dxa"/>
              <w:right w:w="28.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0,66</w:t>
            </w:r>
          </w:p>
        </w:tc>
        <w:tc>
          <w:tcPr>
            <w:shd w:fill="ffffff" w:val="clear"/>
            <w:tcMar>
              <w:top w:w="0.0" w:type="dxa"/>
              <w:left w:w="28.0" w:type="dxa"/>
              <w:bottom w:w="0.0" w:type="dxa"/>
              <w:right w:w="28.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0,55</w:t>
            </w:r>
          </w:p>
        </w:tc>
        <w:tc>
          <w:tcPr>
            <w:shd w:fill="ffffff" w:val="clear"/>
            <w:tcMar>
              <w:top w:w="0.0" w:type="dxa"/>
              <w:left w:w="28.0" w:type="dxa"/>
              <w:bottom w:w="0.0" w:type="dxa"/>
              <w:right w:w="28.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Производительность автопарка в тоннах, т. </w:t>
            </w:r>
          </w:p>
        </w:tc>
        <w:tc>
          <w:tcPr>
            <w:shd w:fill="ffffff" w:val="clear"/>
            <w:tcMar>
              <w:top w:w="0.0" w:type="dxa"/>
              <w:left w:w="28.0" w:type="dxa"/>
              <w:bottom w:w="0.0" w:type="dxa"/>
              <w:right w:w="28.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
            </w:r>
          </w:p>
        </w:tc>
        <w:tc>
          <w:tcPr>
            <w:shd w:fill="ffffff" w:val="clear"/>
            <w:tcMar>
              <w:top w:w="0.0" w:type="dxa"/>
              <w:left w:w="28.0" w:type="dxa"/>
              <w:bottom w:w="0.0" w:type="dxa"/>
              <w:right w:w="28.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144,3</w:t>
            </w:r>
          </w:p>
        </w:tc>
        <w:tc>
          <w:tcPr>
            <w:shd w:fill="ffffff" w:val="clear"/>
            <w:tcMar>
              <w:top w:w="0.0" w:type="dxa"/>
              <w:left w:w="28.0" w:type="dxa"/>
              <w:bottom w:w="0.0" w:type="dxa"/>
              <w:right w:w="28.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142,7</w:t>
            </w:r>
          </w:p>
        </w:tc>
        <w:tc>
          <w:tcPr>
            <w:shd w:fill="ffffff" w:val="clear"/>
            <w:tcMar>
              <w:top w:w="0.0" w:type="dxa"/>
              <w:left w:w="28.0" w:type="dxa"/>
              <w:bottom w:w="0.0" w:type="dxa"/>
              <w:right w:w="28.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130,6</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Производительность автопарка в тонно-километрах </w:t>
            </w:r>
          </w:p>
        </w:tc>
        <w:tc>
          <w:tcPr>
            <w:shd w:fill="ffffff" w:val="clear"/>
            <w:tcMar>
              <w:top w:w="0.0" w:type="dxa"/>
              <w:left w:w="28.0" w:type="dxa"/>
              <w:bottom w:w="0.0" w:type="dxa"/>
              <w:right w:w="28.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Wткм </w:t>
            </w:r>
          </w:p>
        </w:tc>
        <w:tc>
          <w:tcPr>
            <w:shd w:fill="ffffff" w:val="clear"/>
            <w:tcMar>
              <w:top w:w="0.0" w:type="dxa"/>
              <w:left w:w="28.0" w:type="dxa"/>
              <w:bottom w:w="0.0" w:type="dxa"/>
              <w:right w:w="28.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26934</w:t>
            </w:r>
          </w:p>
        </w:tc>
        <w:tc>
          <w:tcPr>
            <w:shd w:fill="ffffff" w:val="clear"/>
            <w:tcMar>
              <w:top w:w="0.0" w:type="dxa"/>
              <w:left w:w="28.0" w:type="dxa"/>
              <w:bottom w:w="0.0" w:type="dxa"/>
              <w:right w:w="28.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21931</w:t>
            </w:r>
          </w:p>
        </w:tc>
        <w:tc>
          <w:tcPr>
            <w:shd w:fill="ffffff" w:val="clear"/>
            <w:tcMar>
              <w:top w:w="0.0" w:type="dxa"/>
              <w:left w:w="28.0" w:type="dxa"/>
              <w:bottom w:w="0.0" w:type="dxa"/>
              <w:right w:w="28.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23823</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Себестоимость одного тонно-километра, руб. </w:t>
            </w:r>
          </w:p>
        </w:tc>
        <w:tc>
          <w:tcPr>
            <w:shd w:fill="ffffff" w:val="clear"/>
            <w:tcMar>
              <w:top w:w="0.0" w:type="dxa"/>
              <w:left w:w="28.0" w:type="dxa"/>
              <w:bottom w:w="0.0" w:type="dxa"/>
              <w:right w:w="28.0" w:type="dxa"/>
            </w:tcMar>
            <w:vAlign w:val="top"/>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Сткм </w:t>
            </w:r>
          </w:p>
        </w:tc>
        <w:tc>
          <w:tcPr>
            <w:shd w:fill="ffffff" w:val="clear"/>
            <w:tcMar>
              <w:top w:w="0.0" w:type="dxa"/>
              <w:left w:w="28.0" w:type="dxa"/>
              <w:bottom w:w="0.0" w:type="dxa"/>
              <w:right w:w="28.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0,63</w:t>
            </w:r>
          </w:p>
        </w:tc>
        <w:tc>
          <w:tcPr>
            <w:shd w:fill="ffffff" w:val="clear"/>
            <w:tcMar>
              <w:top w:w="0.0" w:type="dxa"/>
              <w:left w:w="28.0" w:type="dxa"/>
              <w:bottom w:w="0.0" w:type="dxa"/>
              <w:right w:w="28.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0,75</w:t>
            </w:r>
          </w:p>
        </w:tc>
        <w:tc>
          <w:tcPr>
            <w:shd w:fill="ffffff" w:val="clear"/>
            <w:tcMar>
              <w:top w:w="0.0" w:type="dxa"/>
              <w:left w:w="28.0" w:type="dxa"/>
              <w:bottom w:w="0.0" w:type="dxa"/>
              <w:right w:w="28.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0,78</w:t>
            </w:r>
          </w:p>
        </w:tc>
      </w:tr>
    </w:tbl>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использования пробега говорит о том, что все грузы направлялись в одну сторону.</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использования грузоподъёмности может быть повышен за счёт увеличения загрузки автомобилей, а так же наращивание бортов при перевозке легковесных грузов.</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повышения нахождения автомобиля в работе необходимо сократить нулевые пробеги и увеличить количество двухсменных машин.</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увеличить производительность автопарка, а также коэффициент технического использования, необходимо находить внутригодовое и оперативное планирование работы автотранспорта, укрепить ремонтную базу, улучшить снабжение запчастями.</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2.7.4 Технико-экономические показатели работы подразделения</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Технико-экономические показатели работы подразделения АТХ.</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 1.15</w:t>
      </w:r>
    </w:p>
    <w:tbl>
      <w:tblPr>
        <w:tblStyle w:val="Table14"/>
        <w:tblW w:w="6987.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5"/>
        <w:gridCol w:w="2023.9999999999998"/>
        <w:gridCol w:w="606.0000000000002"/>
        <w:gridCol w:w="606.0000000000002"/>
        <w:gridCol w:w="656.0000000000002"/>
        <w:tblGridChange w:id="0">
          <w:tblGrid>
            <w:gridCol w:w="3095"/>
            <w:gridCol w:w="2023.9999999999998"/>
            <w:gridCol w:w="606.0000000000002"/>
            <w:gridCol w:w="606.0000000000002"/>
            <w:gridCol w:w="656.0000000000002"/>
          </w:tblGrid>
        </w:tblGridChange>
      </w:tblGrid>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Показатели в тыс. руб. </w:t>
            </w:r>
          </w:p>
        </w:tc>
        <w:tc>
          <w:tcPr>
            <w:gridSpan w:val="3"/>
            <w:shd w:fill="ffffff" w:val="clear"/>
            <w:tcMar>
              <w:top w:w="0.0" w:type="dxa"/>
              <w:left w:w="28.0" w:type="dxa"/>
              <w:bottom w:w="0.0" w:type="dxa"/>
              <w:right w:w="28.0" w:type="dxa"/>
            </w:tcMar>
            <w:vAlign w:val="center"/>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 </w:t>
            </w:r>
          </w:p>
        </w:tc>
        <w:tc>
          <w:tcPr>
            <w:shd w:fill="ffffff" w:val="clear"/>
            <w:tcMar>
              <w:top w:w="0.0" w:type="dxa"/>
              <w:left w:w="28.0" w:type="dxa"/>
              <w:bottom w:w="0.0" w:type="dxa"/>
              <w:right w:w="28.0" w:type="dxa"/>
            </w:tcMar>
            <w:vAlign w:val="center"/>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 </w:t>
            </w:r>
          </w:p>
        </w:tc>
        <w:tc>
          <w:tcPr>
            <w:shd w:fill="ffffff" w:val="clear"/>
            <w:tcMar>
              <w:top w:w="0.0" w:type="dxa"/>
              <w:left w:w="28.0" w:type="dxa"/>
              <w:bottom w:w="0.0" w:type="dxa"/>
              <w:right w:w="28.0" w:type="dxa"/>
            </w:tcMar>
            <w:vAlign w:val="center"/>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Валовый объем реализации </w:t>
            </w:r>
          </w:p>
        </w:tc>
        <w:tc>
          <w:tcPr>
            <w:shd w:fill="ffffff" w:val="clear"/>
            <w:tcMar>
              <w:top w:w="0.0" w:type="dxa"/>
              <w:left w:w="28.0" w:type="dxa"/>
              <w:bottom w:w="0.0" w:type="dxa"/>
              <w:right w:w="28.0" w:type="dxa"/>
            </w:tcMar>
            <w:vAlign w:val="cente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1534,1</w:t>
            </w:r>
          </w:p>
        </w:tc>
        <w:tc>
          <w:tcPr>
            <w:shd w:fill="ffffff" w:val="clear"/>
            <w:tcMar>
              <w:top w:w="0.0" w:type="dxa"/>
              <w:left w:w="28.0" w:type="dxa"/>
              <w:bottom w:w="0.0" w:type="dxa"/>
              <w:right w:w="28.0" w:type="dxa"/>
            </w:tcMar>
            <w:vAlign w:val="center"/>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1862,4 </w:t>
            </w:r>
          </w:p>
        </w:tc>
        <w:tc>
          <w:tcPr>
            <w:shd w:fill="ffffff" w:val="clear"/>
            <w:tcMar>
              <w:top w:w="0.0" w:type="dxa"/>
              <w:left w:w="28.0" w:type="dxa"/>
              <w:bottom w:w="0.0" w:type="dxa"/>
              <w:right w:w="28.0" w:type="dxa"/>
            </w:tcMar>
            <w:vAlign w:val="center"/>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2289,8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Валовый хозяйственный доход</w:t>
            </w:r>
          </w:p>
        </w:tc>
        <w:tc>
          <w:tcPr>
            <w:shd w:fill="ffffff" w:val="clear"/>
            <w:tcMar>
              <w:top w:w="0.0" w:type="dxa"/>
              <w:left w:w="28.0" w:type="dxa"/>
              <w:bottom w:w="0.0" w:type="dxa"/>
              <w:right w:w="28.0" w:type="dxa"/>
            </w:tcMar>
            <w:vAlign w:val="center"/>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 </w:t>
            </w:r>
          </w:p>
        </w:tc>
        <w:tc>
          <w:tcPr>
            <w:shd w:fill="ffffff" w:val="clear"/>
            <w:tcMar>
              <w:top w:w="0.0" w:type="dxa"/>
              <w:left w:w="28.0" w:type="dxa"/>
              <w:bottom w:w="0.0" w:type="dxa"/>
              <w:right w:w="28.0" w:type="dxa"/>
            </w:tcMar>
            <w:vAlign w:val="center"/>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w:t>
            </w:r>
          </w:p>
        </w:tc>
        <w:tc>
          <w:tcPr>
            <w:shd w:fill="ffffff" w:val="clear"/>
            <w:tcMar>
              <w:top w:w="0.0" w:type="dxa"/>
              <w:left w:w="28.0" w:type="dxa"/>
              <w:bottom w:w="0.0" w:type="dxa"/>
              <w:right w:w="28.0" w:type="dxa"/>
            </w:tcMar>
            <w:vAlign w:val="center"/>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64,7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Хозрасчетная прибыль </w:t>
            </w:r>
          </w:p>
        </w:tc>
        <w:tc>
          <w:tcPr>
            <w:shd w:fill="ffffff" w:val="clear"/>
            <w:tcMar>
              <w:top w:w="0.0" w:type="dxa"/>
              <w:left w:w="28.0" w:type="dxa"/>
              <w:bottom w:w="0.0" w:type="dxa"/>
              <w:right w:w="28.0" w:type="dxa"/>
            </w:tcMar>
            <w:vAlign w:val="center"/>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 </w:t>
            </w:r>
          </w:p>
        </w:tc>
        <w:tc>
          <w:tcPr>
            <w:shd w:fill="ffffff" w:val="clear"/>
            <w:tcMar>
              <w:top w:w="0.0" w:type="dxa"/>
              <w:left w:w="28.0" w:type="dxa"/>
              <w:bottom w:w="0.0" w:type="dxa"/>
              <w:right w:w="28.0" w:type="dxa"/>
            </w:tcMar>
            <w:vAlign w:val="center"/>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19,6 </w:t>
            </w:r>
          </w:p>
        </w:tc>
        <w:tc>
          <w:tcPr>
            <w:shd w:fill="ffffff" w:val="clear"/>
            <w:tcMar>
              <w:top w:w="0.0" w:type="dxa"/>
              <w:left w:w="28.0" w:type="dxa"/>
              <w:bottom w:w="0.0" w:type="dxa"/>
              <w:right w:w="28.0" w:type="dxa"/>
            </w:tcMar>
            <w:vAlign w:val="center"/>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52,1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Налог на прибыль,% </w:t>
            </w:r>
          </w:p>
        </w:tc>
        <w:tc>
          <w:tcPr>
            <w:shd w:fill="ffffff" w:val="clear"/>
            <w:tcMar>
              <w:top w:w="0.0" w:type="dxa"/>
              <w:left w:w="28.0" w:type="dxa"/>
              <w:bottom w:w="0.0" w:type="dxa"/>
              <w:right w:w="28.0" w:type="dxa"/>
            </w:tcMar>
            <w:vAlign w:val="center"/>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center"/>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ffffff" w:val="clear"/>
            <w:tcMar>
              <w:top w:w="0.0" w:type="dxa"/>
              <w:left w:w="28.0" w:type="dxa"/>
              <w:bottom w:w="0.0" w:type="dxa"/>
              <w:right w:w="28.0" w:type="dxa"/>
            </w:tcMar>
            <w:vAlign w:val="center"/>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Рентабельность </w:t>
            </w:r>
          </w:p>
        </w:tc>
        <w:tc>
          <w:tcPr>
            <w:shd w:fill="ffffff" w:val="clear"/>
            <w:tcMar>
              <w:top w:w="0.0" w:type="dxa"/>
              <w:left w:w="28.0" w:type="dxa"/>
              <w:bottom w:w="0.0" w:type="dxa"/>
              <w:right w:w="28.0" w:type="dxa"/>
            </w:tcMar>
            <w:vAlign w:val="center"/>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 </w:t>
            </w:r>
          </w:p>
        </w:tc>
        <w:tc>
          <w:tcPr>
            <w:shd w:fill="ffffff" w:val="clear"/>
            <w:tcMar>
              <w:top w:w="0.0" w:type="dxa"/>
              <w:left w:w="28.0" w:type="dxa"/>
              <w:bottom w:w="0.0" w:type="dxa"/>
              <w:right w:w="28.0" w:type="dxa"/>
            </w:tcMar>
            <w:vAlign w:val="center"/>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 </w:t>
            </w:r>
          </w:p>
        </w:tc>
        <w:tc>
          <w:tcPr>
            <w:shd w:fill="ffffff" w:val="clear"/>
            <w:tcMar>
              <w:top w:w="0.0" w:type="dxa"/>
              <w:left w:w="28.0" w:type="dxa"/>
              <w:bottom w:w="0.0" w:type="dxa"/>
              <w:right w:w="28.0" w:type="dxa"/>
            </w:tcMar>
            <w:vAlign w:val="center"/>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 </w:t>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Затраты на: </w:t>
            </w:r>
          </w:p>
        </w:tc>
        <w:tc>
          <w:tcPr>
            <w:shd w:fill="ffffff" w:val="clear"/>
            <w:tcMar>
              <w:top w:w="0.0" w:type="dxa"/>
              <w:left w:w="28.0" w:type="dxa"/>
              <w:bottom w:w="0.0" w:type="dxa"/>
              <w:right w:w="28.0" w:type="dxa"/>
            </w:tcMar>
            <w:vAlign w:val="center"/>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Фонд оплаты труда </w:t>
            </w:r>
          </w:p>
        </w:tc>
        <w:tc>
          <w:tcPr>
            <w:shd w:fill="ffffff" w:val="clear"/>
            <w:tcMar>
              <w:top w:w="0.0" w:type="dxa"/>
              <w:left w:w="28.0" w:type="dxa"/>
              <w:bottom w:w="0.0" w:type="dxa"/>
              <w:right w:w="28.0" w:type="dxa"/>
            </w:tcMar>
            <w:vAlign w:val="cente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302,4 </w:t>
            </w:r>
          </w:p>
        </w:tc>
        <w:tc>
          <w:tcPr>
            <w:shd w:fill="ffffff" w:val="clear"/>
            <w:tcMar>
              <w:top w:w="0.0" w:type="dxa"/>
              <w:left w:w="28.0" w:type="dxa"/>
              <w:bottom w:w="0.0" w:type="dxa"/>
              <w:right w:w="28.0" w:type="dxa"/>
            </w:tcMar>
            <w:vAlign w:val="center"/>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396,8 </w:t>
            </w:r>
          </w:p>
        </w:tc>
        <w:tc>
          <w:tcPr>
            <w:shd w:fill="ffffff" w:val="clear"/>
            <w:tcMar>
              <w:top w:w="0.0" w:type="dxa"/>
              <w:left w:w="28.0" w:type="dxa"/>
              <w:bottom w:w="0.0" w:type="dxa"/>
              <w:right w:w="28.0" w:type="dxa"/>
            </w:tcMar>
            <w:vAlign w:val="center"/>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407,6 </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вт.ч. </w:t>
            </w:r>
          </w:p>
        </w:tc>
        <w:tc>
          <w:tcPr>
            <w:shd w:fill="ffffff" w:val="clear"/>
            <w:tcMar>
              <w:top w:w="0.0" w:type="dxa"/>
              <w:left w:w="28.0" w:type="dxa"/>
              <w:bottom w:w="0.0" w:type="dxa"/>
              <w:right w:w="28.0" w:type="dxa"/>
            </w:tcMar>
            <w:vAlign w:val="center"/>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основная зарплата </w:t>
            </w:r>
          </w:p>
        </w:tc>
        <w:tc>
          <w:tcPr>
            <w:shd w:fill="ffffff" w:val="clear"/>
            <w:tcMar>
              <w:top w:w="0.0" w:type="dxa"/>
              <w:left w:w="28.0" w:type="dxa"/>
              <w:bottom w:w="0.0" w:type="dxa"/>
              <w:right w:w="28.0" w:type="dxa"/>
            </w:tcMar>
            <w:vAlign w:val="center"/>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284,3 </w:t>
            </w:r>
          </w:p>
        </w:tc>
        <w:tc>
          <w:tcPr>
            <w:shd w:fill="ffffff" w:val="clear"/>
            <w:tcMar>
              <w:top w:w="0.0" w:type="dxa"/>
              <w:left w:w="28.0" w:type="dxa"/>
              <w:bottom w:w="0.0" w:type="dxa"/>
              <w:right w:w="28.0" w:type="dxa"/>
            </w:tcMar>
            <w:vAlign w:val="center"/>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371,2 </w:t>
            </w:r>
          </w:p>
        </w:tc>
        <w:tc>
          <w:tcPr>
            <w:shd w:fill="ffffff" w:val="clear"/>
            <w:tcMar>
              <w:top w:w="0.0" w:type="dxa"/>
              <w:left w:w="28.0" w:type="dxa"/>
              <w:bottom w:w="0.0" w:type="dxa"/>
              <w:right w:w="28.0" w:type="dxa"/>
            </w:tcMar>
            <w:vAlign w:val="center"/>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387,2 </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 зарплата (премии) </w:t>
            </w:r>
          </w:p>
        </w:tc>
        <w:tc>
          <w:tcPr>
            <w:shd w:fill="ffffff" w:val="clear"/>
            <w:tcMar>
              <w:top w:w="0.0" w:type="dxa"/>
              <w:left w:w="28.0" w:type="dxa"/>
              <w:bottom w:w="0.0" w:type="dxa"/>
              <w:right w:w="28.0" w:type="dxa"/>
            </w:tcMar>
            <w:vAlign w:val="center"/>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w:t>
            </w:r>
          </w:p>
        </w:tc>
        <w:tc>
          <w:tcPr>
            <w:shd w:fill="ffffff" w:val="clear"/>
            <w:tcMar>
              <w:top w:w="0.0" w:type="dxa"/>
              <w:left w:w="28.0" w:type="dxa"/>
              <w:bottom w:w="0.0" w:type="dxa"/>
              <w:right w:w="28.0" w:type="dxa"/>
            </w:tcMar>
            <w:vAlign w:val="center"/>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w:t>
            </w:r>
          </w:p>
        </w:tc>
        <w:tc>
          <w:tcPr>
            <w:shd w:fill="ffffff" w:val="clear"/>
            <w:tcMar>
              <w:top w:w="0.0" w:type="dxa"/>
              <w:left w:w="28.0" w:type="dxa"/>
              <w:bottom w:w="0.0" w:type="dxa"/>
              <w:right w:w="28.0" w:type="dxa"/>
            </w:tcMar>
            <w:vAlign w:val="center"/>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0,72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отпуск, компенсация </w:t>
            </w:r>
          </w:p>
        </w:tc>
        <w:tc>
          <w:tcPr>
            <w:shd w:fill="ffffff" w:val="clear"/>
            <w:tcMar>
              <w:top w:w="0.0" w:type="dxa"/>
              <w:left w:w="28.0" w:type="dxa"/>
              <w:bottom w:w="0.0" w:type="dxa"/>
              <w:right w:w="28.0" w:type="dxa"/>
            </w:tcMar>
            <w:vAlign w:val="center"/>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18,1</w:t>
            </w:r>
          </w:p>
        </w:tc>
        <w:tc>
          <w:tcPr>
            <w:shd w:fill="ffffff" w:val="clear"/>
            <w:tcMar>
              <w:top w:w="0.0" w:type="dxa"/>
              <w:left w:w="28.0" w:type="dxa"/>
              <w:bottom w:w="0.0" w:type="dxa"/>
              <w:right w:w="28.0" w:type="dxa"/>
            </w:tcMar>
            <w:vAlign w:val="center"/>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25,6</w:t>
            </w:r>
          </w:p>
        </w:tc>
        <w:tc>
          <w:tcPr>
            <w:shd w:fill="ffffff" w:val="clear"/>
            <w:tcMar>
              <w:top w:w="0.0" w:type="dxa"/>
              <w:left w:w="28.0" w:type="dxa"/>
              <w:bottom w:w="0.0" w:type="dxa"/>
              <w:right w:w="28.0" w:type="dxa"/>
            </w:tcMar>
            <w:vAlign w:val="center"/>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20,4</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Отчисления </w:t>
            </w:r>
          </w:p>
        </w:tc>
        <w:tc>
          <w:tcPr>
            <w:shd w:fill="ffffff" w:val="clear"/>
            <w:tcMar>
              <w:top w:w="0.0" w:type="dxa"/>
              <w:left w:w="28.0" w:type="dxa"/>
              <w:bottom w:w="0.0" w:type="dxa"/>
              <w:right w:w="28.0" w:type="dxa"/>
            </w:tcMar>
            <w:vAlign w:val="center"/>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127,1</w:t>
            </w:r>
          </w:p>
        </w:tc>
        <w:tc>
          <w:tcPr>
            <w:shd w:fill="ffffff" w:val="clear"/>
            <w:tcMar>
              <w:top w:w="0.0" w:type="dxa"/>
              <w:left w:w="28.0" w:type="dxa"/>
              <w:bottom w:w="0.0" w:type="dxa"/>
              <w:right w:w="28.0" w:type="dxa"/>
            </w:tcMar>
            <w:vAlign w:val="center"/>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148,3</w:t>
            </w:r>
          </w:p>
        </w:tc>
        <w:tc>
          <w:tcPr>
            <w:shd w:fill="ffffff" w:val="clear"/>
            <w:tcMar>
              <w:top w:w="0.0" w:type="dxa"/>
              <w:left w:w="28.0" w:type="dxa"/>
              <w:bottom w:w="0.0" w:type="dxa"/>
              <w:right w:w="28.0" w:type="dxa"/>
            </w:tcMar>
            <w:vAlign w:val="center"/>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98,7</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Материалы </w:t>
            </w:r>
          </w:p>
        </w:tc>
        <w:tc>
          <w:tcPr>
            <w:shd w:fill="ffffff" w:val="clear"/>
            <w:tcMar>
              <w:top w:w="0.0" w:type="dxa"/>
              <w:left w:w="28.0" w:type="dxa"/>
              <w:bottom w:w="0.0" w:type="dxa"/>
              <w:right w:w="28.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154,9 </w:t>
            </w:r>
          </w:p>
        </w:tc>
        <w:tc>
          <w:tcPr>
            <w:shd w:fill="ffffff" w:val="clear"/>
            <w:tcMar>
              <w:top w:w="0.0" w:type="dxa"/>
              <w:left w:w="28.0" w:type="dxa"/>
              <w:bottom w:w="0.0" w:type="dxa"/>
              <w:right w:w="28.0" w:type="dxa"/>
            </w:tcMar>
            <w:vAlign w:val="top"/>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189,5</w:t>
            </w:r>
          </w:p>
        </w:tc>
        <w:tc>
          <w:tcPr>
            <w:shd w:fill="ffffff" w:val="clear"/>
            <w:tcMar>
              <w:top w:w="0.0" w:type="dxa"/>
              <w:left w:w="28.0" w:type="dxa"/>
              <w:bottom w:w="0.0" w:type="dxa"/>
              <w:right w:w="28.0" w:type="dxa"/>
            </w:tcMar>
            <w:vAlign w:val="top"/>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211,7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Запчасти </w:t>
            </w:r>
          </w:p>
        </w:tc>
        <w:tc>
          <w:tcPr>
            <w:shd w:fill="ffffff" w:val="clear"/>
            <w:tcMar>
              <w:top w:w="0.0" w:type="dxa"/>
              <w:left w:w="28.0" w:type="dxa"/>
              <w:bottom w:w="0.0" w:type="dxa"/>
              <w:right w:w="28.0" w:type="dxa"/>
            </w:tcMar>
            <w:vAlign w:val="top"/>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65,9 </w:t>
            </w:r>
          </w:p>
        </w:tc>
        <w:tc>
          <w:tcPr>
            <w:shd w:fill="ffffff" w:val="clear"/>
            <w:tcMar>
              <w:top w:w="0.0" w:type="dxa"/>
              <w:left w:w="28.0" w:type="dxa"/>
              <w:bottom w:w="0.0" w:type="dxa"/>
              <w:right w:w="28.0" w:type="dxa"/>
            </w:tcMar>
            <w:vAlign w:val="top"/>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134,8 </w:t>
            </w:r>
          </w:p>
        </w:tc>
        <w:tc>
          <w:tcPr>
            <w:shd w:fill="ffffff" w:val="clear"/>
            <w:tcMar>
              <w:top w:w="0.0" w:type="dxa"/>
              <w:left w:w="28.0" w:type="dxa"/>
              <w:bottom w:w="0.0" w:type="dxa"/>
              <w:right w:w="28.0" w:type="dxa"/>
            </w:tcMar>
            <w:vAlign w:val="top"/>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267,3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Электроэнергия </w:t>
            </w:r>
          </w:p>
        </w:tc>
        <w:tc>
          <w:tcPr>
            <w:shd w:fill="ffffff" w:val="clear"/>
            <w:tcMar>
              <w:top w:w="0.0" w:type="dxa"/>
              <w:left w:w="28.0" w:type="dxa"/>
              <w:bottom w:w="0.0" w:type="dxa"/>
              <w:right w:w="28.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36,0 </w:t>
            </w:r>
          </w:p>
        </w:tc>
        <w:tc>
          <w:tcPr>
            <w:shd w:fill="ffffff" w:val="clear"/>
            <w:tcMar>
              <w:top w:w="0.0" w:type="dxa"/>
              <w:left w:w="28.0" w:type="dxa"/>
              <w:bottom w:w="0.0" w:type="dxa"/>
              <w:right w:w="28.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42,4 </w:t>
            </w:r>
          </w:p>
        </w:tc>
        <w:tc>
          <w:tcPr>
            <w:shd w:fill="ffffff" w:val="clear"/>
            <w:tcMar>
              <w:top w:w="0.0" w:type="dxa"/>
              <w:left w:w="28.0" w:type="dxa"/>
              <w:bottom w:w="0.0" w:type="dxa"/>
              <w:right w:w="28.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39,1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Износ </w:t>
            </w:r>
          </w:p>
        </w:tc>
        <w:tc>
          <w:tcPr>
            <w:shd w:fill="ffffff" w:val="clear"/>
            <w:tcMar>
              <w:top w:w="0.0" w:type="dxa"/>
              <w:left w:w="28.0" w:type="dxa"/>
              <w:bottom w:w="0.0" w:type="dxa"/>
              <w:right w:w="28.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32,0 </w:t>
            </w:r>
          </w:p>
        </w:tc>
        <w:tc>
          <w:tcPr>
            <w:shd w:fill="ffffff" w:val="clear"/>
            <w:tcMar>
              <w:top w:w="0.0" w:type="dxa"/>
              <w:left w:w="28.0" w:type="dxa"/>
              <w:bottom w:w="0.0" w:type="dxa"/>
              <w:right w:w="28.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69,0 </w:t>
            </w:r>
          </w:p>
        </w:tc>
        <w:tc>
          <w:tcPr>
            <w:shd w:fill="ffffff" w:val="clear"/>
            <w:tcMar>
              <w:top w:w="0.0" w:type="dxa"/>
              <w:left w:w="28.0" w:type="dxa"/>
              <w:bottom w:w="0.0" w:type="dxa"/>
              <w:right w:w="28.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81,0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7.ТСМ </w:t>
            </w:r>
          </w:p>
        </w:tc>
        <w:tc>
          <w:tcPr>
            <w:shd w:fill="ffffff" w:val="clear"/>
            <w:tcMar>
              <w:top w:w="0.0" w:type="dxa"/>
              <w:left w:w="28.0" w:type="dxa"/>
              <w:bottom w:w="0.0" w:type="dxa"/>
              <w:right w:w="28.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326,7 </w:t>
            </w:r>
          </w:p>
        </w:tc>
        <w:tc>
          <w:tcPr>
            <w:shd w:fill="ffffff" w:val="clear"/>
            <w:tcMar>
              <w:top w:w="0.0" w:type="dxa"/>
              <w:left w:w="28.0" w:type="dxa"/>
              <w:bottom w:w="0.0" w:type="dxa"/>
              <w:right w:w="28.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729,1 </w:t>
            </w:r>
          </w:p>
        </w:tc>
        <w:tc>
          <w:tcPr>
            <w:shd w:fill="ffffff" w:val="clear"/>
            <w:tcMar>
              <w:top w:w="0.0" w:type="dxa"/>
              <w:left w:w="28.0" w:type="dxa"/>
              <w:bottom w:w="0.0" w:type="dxa"/>
              <w:right w:w="28.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764,9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Общепроизводственные расходы </w:t>
            </w:r>
          </w:p>
        </w:tc>
        <w:tc>
          <w:tcPr>
            <w:shd w:fill="ffffff" w:val="clear"/>
            <w:tcMar>
              <w:top w:w="0.0" w:type="dxa"/>
              <w:left w:w="28.0" w:type="dxa"/>
              <w:bottom w:w="0.0" w:type="dxa"/>
              <w:right w:w="28.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283,1</w:t>
            </w:r>
          </w:p>
        </w:tc>
        <w:tc>
          <w:tcPr>
            <w:shd w:fill="ffffff" w:val="clear"/>
            <w:tcMar>
              <w:top w:w="0.0" w:type="dxa"/>
              <w:left w:w="28.0" w:type="dxa"/>
              <w:bottom w:w="0.0" w:type="dxa"/>
              <w:right w:w="28.0" w:type="dxa"/>
            </w:tcMar>
            <w:vAlign w:val="top"/>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290,7 </w:t>
            </w:r>
          </w:p>
        </w:tc>
        <w:tc>
          <w:tcPr>
            <w:shd w:fill="ffffff" w:val="clear"/>
            <w:tcMar>
              <w:top w:w="0.0" w:type="dxa"/>
              <w:left w:w="28.0" w:type="dxa"/>
              <w:bottom w:w="0.0" w:type="dxa"/>
              <w:right w:w="28.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354,2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Общехозяйственные расходы </w:t>
            </w:r>
          </w:p>
        </w:tc>
        <w:tc>
          <w:tcPr>
            <w:shd w:fill="ffffff" w:val="clear"/>
            <w:tcMar>
              <w:top w:w="0.0" w:type="dxa"/>
              <w:left w:w="28.0" w:type="dxa"/>
              <w:bottom w:w="0.0" w:type="dxa"/>
              <w:right w:w="28.0" w:type="dxa"/>
            </w:tcMar>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243,6 </w:t>
            </w:r>
          </w:p>
        </w:tc>
        <w:tc>
          <w:tcPr>
            <w:shd w:fill="ffffff" w:val="clear"/>
            <w:tcMar>
              <w:top w:w="0.0" w:type="dxa"/>
              <w:left w:w="28.0" w:type="dxa"/>
              <w:bottom w:w="0.0" w:type="dxa"/>
              <w:right w:w="28.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356,9 </w:t>
            </w:r>
          </w:p>
        </w:tc>
        <w:tc>
          <w:tcPr>
            <w:shd w:fill="ffffff" w:val="clear"/>
            <w:tcMar>
              <w:top w:w="0.0" w:type="dxa"/>
              <w:left w:w="28.0" w:type="dxa"/>
              <w:bottom w:w="0.0" w:type="dxa"/>
              <w:right w:w="28.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395,7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Прочие расходы </w:t>
            </w:r>
          </w:p>
        </w:tc>
        <w:tc>
          <w:tcPr>
            <w:shd w:fill="ffffff" w:val="clear"/>
            <w:tcMar>
              <w:top w:w="0.0" w:type="dxa"/>
              <w:left w:w="28.0" w:type="dxa"/>
              <w:bottom w:w="0.0" w:type="dxa"/>
              <w:right w:w="28.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45,0 </w:t>
            </w:r>
          </w:p>
        </w:tc>
        <w:tc>
          <w:tcPr>
            <w:shd w:fill="ffffff" w:val="clear"/>
            <w:tcMar>
              <w:top w:w="0.0" w:type="dxa"/>
              <w:left w:w="28.0" w:type="dxa"/>
              <w:bottom w:w="0.0" w:type="dxa"/>
              <w:right w:w="28.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78,1 </w:t>
            </w:r>
          </w:p>
        </w:tc>
        <w:tc>
          <w:tcPr>
            <w:shd w:fill="ffffff" w:val="clear"/>
            <w:tcMar>
              <w:top w:w="0.0" w:type="dxa"/>
              <w:left w:w="28.0" w:type="dxa"/>
              <w:bottom w:w="0.0" w:type="dxa"/>
              <w:right w:w="28.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143,8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Себестоимость полная </w:t>
            </w:r>
          </w:p>
        </w:tc>
        <w:tc>
          <w:tcPr>
            <w:shd w:fill="ffffff" w:val="clear"/>
            <w:tcMar>
              <w:top w:w="0.0" w:type="dxa"/>
              <w:left w:w="28.0" w:type="dxa"/>
              <w:bottom w:w="0.0" w:type="dxa"/>
              <w:right w:w="28.0" w:type="dxa"/>
            </w:tcMa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3528,3 </w:t>
            </w:r>
          </w:p>
        </w:tc>
        <w:tc>
          <w:tcPr>
            <w:shd w:fill="ffffff" w:val="clear"/>
            <w:tcMar>
              <w:top w:w="0.0" w:type="dxa"/>
              <w:left w:w="28.0" w:type="dxa"/>
              <w:bottom w:w="0.0" w:type="dxa"/>
              <w:right w:w="28.0" w:type="dxa"/>
            </w:tcMar>
            <w:vAlign w:val="top"/>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3289,7 </w:t>
            </w:r>
          </w:p>
        </w:tc>
        <w:tc>
          <w:tcPr>
            <w:shd w:fill="ffffff" w:val="clear"/>
            <w:tcMar>
              <w:top w:w="0.0" w:type="dxa"/>
              <w:left w:w="28.0" w:type="dxa"/>
              <w:bottom w:w="0.0" w:type="dxa"/>
              <w:right w:w="28.0" w:type="dxa"/>
            </w:tcMar>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2954,1 </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Чистая прибыль </w:t>
            </w:r>
          </w:p>
        </w:tc>
        <w:tc>
          <w:tcPr>
            <w:shd w:fill="ffffff" w:val="clear"/>
            <w:tcMar>
              <w:top w:w="0.0" w:type="dxa"/>
              <w:left w:w="28.0" w:type="dxa"/>
              <w:bottom w:w="0.0" w:type="dxa"/>
              <w:right w:w="28.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293,4</w:t>
            </w:r>
          </w:p>
        </w:tc>
        <w:tc>
          <w:tcPr>
            <w:shd w:fill="ffffff" w:val="clear"/>
            <w:tcMar>
              <w:top w:w="0.0" w:type="dxa"/>
              <w:left w:w="28.0" w:type="dxa"/>
              <w:bottom w:w="0.0" w:type="dxa"/>
              <w:right w:w="28.0" w:type="dxa"/>
            </w:tcMa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352,8</w:t>
            </w:r>
          </w:p>
        </w:tc>
        <w:tc>
          <w:tcPr>
            <w:shd w:fill="ffffff" w:val="clear"/>
            <w:tcMar>
              <w:top w:w="0.0" w:type="dxa"/>
              <w:left w:w="28.0" w:type="dxa"/>
              <w:bottom w:w="0.0" w:type="dxa"/>
              <w:right w:w="28.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295,3</w:t>
            </w:r>
          </w:p>
        </w:tc>
      </w:tr>
    </w:tbl>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Анализируя результаты деятельности подразделения можно сделать вывод, что увеличилась производительность труда; валовой объём реализации вырос.</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Рост уровня дополнительной зарплаты говорит о том, что люди стали больше получать премиальной оплаты за качественный труд.</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 Финансовая устойчивость предприятия, анализ дебиторской и кредиторской задолженности</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финансовой устойчивости проводится для выявления платежеспособности предприятия. Платежеспособное предприятие должно ограничить запасы и затраты величиной собственных оборотных средств, с привлечением в случае необходимости краткосрочных заемных средств.</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показателем обеспеченности запасов и затрат собственными и заемными источниками выделяют следующие типы финансовой устойчивости.</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Абсолютно устойчивое финансовое состояние встречается редко. Запасы и затраты в таком случае меньше суммы собственного оборотного капитала и кредитов банка под товарно-материальные ценности, а коэффициент обеспеченности запасов и затрат средств больше 1.</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Нормальная устойчивость – гарантируется платежеспособность предприятия. Запасы и затраты равны сумме собственного оборотного капитала и кредитов банка под товарно-материальные ценности.</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Неустойчивое финансовое состояние –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средств в оборот предприятия, кредитов банка на временное пополнение оборотных фондов, превышения нормальной кредиторской задолженности над дебиторской.</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Кризисное финансовое состояние – предприятие находится на грани банкротства. Запасы и затраты не обеспечиваются источниками их формирования.</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Типы финансовой устойчивости характеризуются группой показателей, которые дают полную картину финансового состояния предприятия.</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автономии равный доле источников средств (раздел 3 баланса) в общем итоге баланса. Минимальное значение коэффициента автономии – на уровне 0,5.</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соотношения собственных и заемных средств, равный отношению величины обязательств предприятия к величине собственных средств. Также данный показатель можно рассчитать по следующей формуле:</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маневренности, равный отношению собственных оборотных средств предприятия к общей величине источников собственных средств. Оптимальная величина данного показателя равна 0,5.</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показателем, характеризующим финансовую устойчивость предприятия, является его платежеспособность, то есть возможность наличными денежными ресурсами своевременно погашать платежные обязательства.</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оценки платежеспособности в краткосрочной перспективе рассчитывают следующие показатели.</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Общий коэффициент ликвидности рассчитывается как отношение всей суммы текущих активов, включая запасы и незавершенное производство (раздел I актива), к общей сумме краткосрочных обязательств (раздел V баланса). Нормальным считается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Абсолютный показатель ликвидности определяется как отношение наиболее ликвидных средств (деньги, краткосрочные финансовые вложения) к общей сумме краткосрочных обязательств. Значение этого коэффициента признается достаточным, если он выше 0,25 – 0,30. То есть, если предприятие в текущий момент может на 25 – 30 % погасить свои долги, то ее платежеспособность считается нормальной.</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показателем финансового состояния предприятия является соотношение дебиторской и кредиторской задолженности. Данные о размере дебиторской и кредиторской задолженности в 2012 году представлены в таблице 1.16.</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№1.16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Размер и структура дебиторской и кредиторской задолженности (тыс. руб.) </w:t>
      </w:r>
    </w:p>
    <w:tbl>
      <w:tblPr>
        <w:tblStyle w:val="Table15"/>
        <w:tblW w:w="8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8"/>
        <w:gridCol w:w="631.9999999999999"/>
        <w:gridCol w:w="1217.0000000000005"/>
        <w:gridCol w:w="632.0000000000005"/>
        <w:gridCol w:w="1216.9999999999993"/>
        <w:gridCol w:w="1083.9999999999998"/>
        <w:tblGridChange w:id="0">
          <w:tblGrid>
            <w:gridCol w:w="3618"/>
            <w:gridCol w:w="631.9999999999999"/>
            <w:gridCol w:w="1217.0000000000005"/>
            <w:gridCol w:w="632.0000000000005"/>
            <w:gridCol w:w="1216.9999999999993"/>
            <w:gridCol w:w="1083.9999999999998"/>
          </w:tblGrid>
        </w:tblGridChange>
      </w:tblGrid>
      <w:tr>
        <w:tc>
          <w:tcPr>
            <w:shd w:fill="ffffff" w:val="clear"/>
            <w:tcMar>
              <w:top w:w="0.0" w:type="dxa"/>
              <w:left w:w="28.0" w:type="dxa"/>
              <w:bottom w:w="0.0" w:type="dxa"/>
              <w:right w:w="28.0" w:type="dxa"/>
            </w:tcMar>
            <w:vAlign w:val="center"/>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показателя</w:t>
            </w:r>
          </w:p>
        </w:tc>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начало года</w:t>
            </w:r>
          </w:p>
        </w:tc>
        <w:tc>
          <w:tcPr>
            <w:gridSpan w:val="2"/>
            <w:shd w:fill="ffffff" w:val="clear"/>
            <w:tcMar>
              <w:top w:w="0.0" w:type="dxa"/>
              <w:left w:w="28.0" w:type="dxa"/>
              <w:bottom w:w="0.0" w:type="dxa"/>
              <w:right w:w="28.0" w:type="dxa"/>
            </w:tcMar>
            <w:vAlign w:val="center"/>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конец года</w:t>
            </w:r>
          </w:p>
        </w:tc>
        <w:tc>
          <w:tcPr>
            <w:shd w:fill="ffffff" w:val="clear"/>
            <w:tcMar>
              <w:top w:w="0.0" w:type="dxa"/>
              <w:left w:w="28.0" w:type="dxa"/>
              <w:bottom w:w="0.0" w:type="dxa"/>
              <w:right w:w="28.0" w:type="dxa"/>
            </w:tcMar>
            <w:vAlign w:val="center"/>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Отклонение (+/-)</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vAlign w:val="center"/>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Сумма</w:t>
            </w:r>
          </w:p>
        </w:tc>
        <w:tc>
          <w:tcPr>
            <w:shd w:fill="ffffff" w:val="clear"/>
            <w:tcMar>
              <w:top w:w="0.0" w:type="dxa"/>
              <w:left w:w="28.0" w:type="dxa"/>
              <w:bottom w:w="0.0" w:type="dxa"/>
              <w:right w:w="28.0" w:type="dxa"/>
            </w:tcMar>
            <w:vAlign w:val="center"/>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Структура, %</w:t>
            </w:r>
          </w:p>
        </w:tc>
        <w:tc>
          <w:tcPr>
            <w:shd w:fill="ffffff" w:val="clear"/>
            <w:tcMar>
              <w:top w:w="0.0" w:type="dxa"/>
              <w:left w:w="28.0" w:type="dxa"/>
              <w:bottom w:w="0.0" w:type="dxa"/>
              <w:right w:w="28.0" w:type="dxa"/>
            </w:tcMar>
            <w:vAlign w:val="center"/>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Сумма</w:t>
            </w:r>
          </w:p>
        </w:tc>
        <w:tc>
          <w:tcPr>
            <w:shd w:fill="ffffff" w:val="clear"/>
            <w:tcMar>
              <w:top w:w="0.0" w:type="dxa"/>
              <w:left w:w="28.0" w:type="dxa"/>
              <w:bottom w:w="0.0" w:type="dxa"/>
              <w:right w:w="28.0" w:type="dxa"/>
            </w:tcMar>
            <w:vAlign w:val="center"/>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Структура, %</w:t>
            </w:r>
          </w:p>
        </w:tc>
        <w:tc>
          <w:tcPr>
            <w:shd w:fill="ffffff" w:val="clear"/>
            <w:tcMar>
              <w:top w:w="0.0" w:type="dxa"/>
              <w:left w:w="28.0" w:type="dxa"/>
              <w:bottom w:w="0.0" w:type="dxa"/>
              <w:right w:w="28.0" w:type="dxa"/>
            </w:tcMar>
            <w:vAlign w:val="center"/>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Дебиторская задолженность:</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краткосрочная – всего</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расчеты с покупателями и заказчиками</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авансы выданные</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прочая</w:t>
            </w:r>
          </w:p>
        </w:tc>
        <w:tc>
          <w:tcPr>
            <w:shd w:fill="ffffff" w:val="clear"/>
            <w:tcMar>
              <w:top w:w="0.0" w:type="dxa"/>
              <w:left w:w="28.0" w:type="dxa"/>
              <w:bottom w:w="0.0" w:type="dxa"/>
              <w:right w:w="28.0" w:type="dxa"/>
            </w:tcMar>
            <w:vAlign w:val="center"/>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center"/>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center"/>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center"/>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ffffff" w:val="clear"/>
            <w:tcMar>
              <w:top w:w="0.0" w:type="dxa"/>
              <w:left w:w="28.0" w:type="dxa"/>
              <w:bottom w:w="0.0" w:type="dxa"/>
              <w:right w:w="28.0" w:type="dxa"/>
            </w:tcMar>
            <w:vAlign w:val="center"/>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Кредиторская задолженность:</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краткосрочная – всего</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расчеты с поставщиками и подрядчиками</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авансы полученные</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расчеты по налогам и сборам</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кредиты</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займы</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прочая</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долгосрочная – всего</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том числе:</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кредиты</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прочая</w:t>
            </w:r>
          </w:p>
        </w:tc>
        <w:tc>
          <w:tcPr>
            <w:shd w:fill="ffffff" w:val="clear"/>
            <w:tcMar>
              <w:top w:w="0.0" w:type="dxa"/>
              <w:left w:w="28.0" w:type="dxa"/>
              <w:bottom w:w="0.0" w:type="dxa"/>
              <w:right w:w="28.0" w:type="dxa"/>
            </w:tcMar>
            <w:vAlign w:val="center"/>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1180</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832</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348</w:t>
            </w:r>
          </w:p>
        </w:tc>
        <w:tc>
          <w:tcPr>
            <w:shd w:fill="ffffff" w:val="clear"/>
            <w:tcMar>
              <w:top w:w="0.0" w:type="dxa"/>
              <w:left w:w="28.0" w:type="dxa"/>
              <w:bottom w:w="0.0" w:type="dxa"/>
              <w:right w:w="28.0" w:type="dxa"/>
            </w:tcMar>
            <w:vAlign w:val="center"/>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70,5</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29,5</w:t>
            </w:r>
          </w:p>
        </w:tc>
        <w:tc>
          <w:tcPr>
            <w:shd w:fill="ffffff" w:val="clear"/>
            <w:tcMar>
              <w:top w:w="0.0" w:type="dxa"/>
              <w:left w:w="28.0" w:type="dxa"/>
              <w:bottom w:w="0.0" w:type="dxa"/>
              <w:right w:w="28.0" w:type="dxa"/>
            </w:tcMar>
            <w:vAlign w:val="center"/>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580</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900</w:t>
            </w:r>
          </w:p>
        </w:tc>
        <w:tc>
          <w:tcPr>
            <w:shd w:fill="ffffff" w:val="clear"/>
            <w:tcMar>
              <w:top w:w="0.0" w:type="dxa"/>
              <w:left w:w="28.0" w:type="dxa"/>
              <w:bottom w:w="0.0" w:type="dxa"/>
              <w:right w:w="28.0" w:type="dxa"/>
            </w:tcMar>
            <w:vAlign w:val="center"/>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35,2</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54,6</w:t>
            </w:r>
          </w:p>
        </w:tc>
        <w:tc>
          <w:tcPr>
            <w:shd w:fill="ffffff" w:val="clear"/>
            <w:tcMar>
              <w:top w:w="0.0" w:type="dxa"/>
              <w:left w:w="28.0" w:type="dxa"/>
              <w:bottom w:w="0.0" w:type="dxa"/>
              <w:right w:w="28.0" w:type="dxa"/>
            </w:tcMar>
            <w:vAlign w:val="center"/>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-252</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+552</w:t>
            </w:r>
          </w:p>
        </w:tc>
      </w:tr>
      <w:tr>
        <w:tc>
          <w:tcPr>
            <w:shd w:fill="ffffff" w:val="clear"/>
            <w:tcMar>
              <w:top w:w="0.0" w:type="dxa"/>
              <w:left w:w="28.0" w:type="dxa"/>
              <w:bottom w:w="0.0" w:type="dxa"/>
              <w:right w:w="28.0" w:type="dxa"/>
            </w:tcMar>
            <w:vAlign w:val="center"/>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Итого:</w:t>
            </w:r>
          </w:p>
        </w:tc>
        <w:tc>
          <w:tcPr>
            <w:shd w:fill="ffffff" w:val="clear"/>
            <w:tcMar>
              <w:top w:w="0.0" w:type="dxa"/>
              <w:left w:w="28.0" w:type="dxa"/>
              <w:bottom w:w="0.0" w:type="dxa"/>
              <w:right w:w="28.0" w:type="dxa"/>
            </w:tcMar>
            <w:vAlign w:val="center"/>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1180</w:t>
            </w:r>
          </w:p>
        </w:tc>
        <w:tc>
          <w:tcPr>
            <w:shd w:fill="ffffff" w:val="clear"/>
            <w:tcMar>
              <w:top w:w="0.0" w:type="dxa"/>
              <w:left w:w="28.0" w:type="dxa"/>
              <w:bottom w:w="0.0" w:type="dxa"/>
              <w:right w:w="28.0" w:type="dxa"/>
            </w:tcMar>
            <w:vAlign w:val="center"/>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c>
          <w:tcPr>
            <w:shd w:fill="ffffff" w:val="clear"/>
            <w:tcMar>
              <w:top w:w="0.0" w:type="dxa"/>
              <w:left w:w="28.0" w:type="dxa"/>
              <w:bottom w:w="0.0" w:type="dxa"/>
              <w:right w:w="28.0" w:type="dxa"/>
            </w:tcMar>
            <w:vAlign w:val="center"/>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1648</w:t>
            </w:r>
          </w:p>
        </w:tc>
        <w:tc>
          <w:tcPr>
            <w:shd w:fill="ffffff" w:val="clear"/>
            <w:tcMar>
              <w:top w:w="0.0" w:type="dxa"/>
              <w:left w:w="28.0" w:type="dxa"/>
              <w:bottom w:w="0.0" w:type="dxa"/>
              <w:right w:w="28.0" w:type="dxa"/>
            </w:tcMar>
            <w:vAlign w:val="center"/>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c>
          <w:tcPr>
            <w:shd w:fill="ffffff" w:val="clear"/>
            <w:tcMar>
              <w:top w:w="0.0" w:type="dxa"/>
              <w:left w:w="28.0" w:type="dxa"/>
              <w:bottom w:w="0.0" w:type="dxa"/>
              <w:right w:w="28.0" w:type="dxa"/>
            </w:tcMar>
            <w:vAlign w:val="center"/>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132</w:t>
            </w:r>
          </w:p>
        </w:tc>
      </w:tr>
    </w:tbl>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таблицы видно, что как на начало года, так и на конец года дебиторская задолженность отсутствует. При этом понизилась доля долгосрочных кредитов с 70,5% на начало года, до 35,2% на конец года. Зато увеличилась прочая с 29,5% на начало года, до 54,6% на конец года</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увеличение произошло в основном за счет увеличения доли долгосрочных прочих.</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Финансовая работа на предприятии направлена на изыскание финансовых ресурсов и их рациональное использование. Главная ее задача состоит в обеспечении текущей деятельности финансовыми средствами в соответствии с полной потребностью в них; определение доходов и расходов, контроль над расходованием и поступлением денежных средств. Финансовую работу условно можно разделить на планирование, оперативную работу и последующий контроль. Финансовая работа, проводимая на предприятии, весьма многообразна и охватывает все задействованные направления ее проведения, позволяет оперативно и рационально вести хозяйственную деятельность.</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2.9 Основные показатели экономической эффективности</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Экономическая эффективность характеризуется системой показателей, важнейшими из которых являются: продуктивность животноводства и растениеводства, затраты труда ц прироста, прибыль от реализации продукции, уровень рентабельности производства, мяса, молока и в целом по производству. Основные показатели экономической эффективности производства за последние три года представлены в таблице 1.17.</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 1.17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Эффективность производства продукции животноводства (ц)</w:t>
      </w:r>
    </w:p>
    <w:tbl>
      <w:tblPr>
        <w:tblStyle w:val="Table16"/>
        <w:tblW w:w="7443.0" w:type="dxa"/>
        <w:jc w:val="left"/>
        <w:tblInd w:w="2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7"/>
        <w:gridCol w:w="639.0000000000003"/>
        <w:gridCol w:w="638.9999999999998"/>
        <w:gridCol w:w="638.9999999999998"/>
        <w:gridCol w:w="588.9999999999998"/>
        <w:tblGridChange w:id="0">
          <w:tblGrid>
            <w:gridCol w:w="4937"/>
            <w:gridCol w:w="639.0000000000003"/>
            <w:gridCol w:w="638.9999999999998"/>
            <w:gridCol w:w="638.9999999999998"/>
            <w:gridCol w:w="588.9999999999998"/>
          </w:tblGrid>
        </w:tblGridChange>
      </w:tblGrid>
      <w:tr>
        <w:tc>
          <w:tcPr>
            <w:shd w:fill="ffffff" w:val="clear"/>
            <w:tcMar>
              <w:top w:w="0.0" w:type="dxa"/>
              <w:left w:w="28.0" w:type="dxa"/>
              <w:bottom w:w="0.0" w:type="dxa"/>
              <w:right w:w="28.0" w:type="dxa"/>
            </w:tcMar>
            <w:vAlign w:val="center"/>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Показатели</w:t>
            </w:r>
          </w:p>
        </w:tc>
        <w:tc>
          <w:tcPr>
            <w:shd w:fill="ffffff" w:val="clear"/>
            <w:tcMar>
              <w:top w:w="0.0" w:type="dxa"/>
              <w:left w:w="28.0" w:type="dxa"/>
              <w:bottom w:w="0.0" w:type="dxa"/>
              <w:right w:w="28.0" w:type="dxa"/>
            </w:tcMar>
            <w:vAlign w:val="center"/>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 г.</w:t>
            </w:r>
          </w:p>
        </w:tc>
        <w:tc>
          <w:tcPr>
            <w:shd w:fill="ffffff" w:val="clear"/>
            <w:tcMar>
              <w:top w:w="0.0" w:type="dxa"/>
              <w:left w:w="28.0" w:type="dxa"/>
              <w:bottom w:w="0.0" w:type="dxa"/>
              <w:right w:w="28.0" w:type="dxa"/>
            </w:tcMar>
            <w:vAlign w:val="center"/>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 г.</w:t>
            </w:r>
          </w:p>
        </w:tc>
        <w:tc>
          <w:tcPr>
            <w:shd w:fill="ffffff" w:val="clear"/>
            <w:tcMar>
              <w:top w:w="0.0" w:type="dxa"/>
              <w:left w:w="28.0" w:type="dxa"/>
              <w:bottom w:w="0.0" w:type="dxa"/>
              <w:right w:w="28.0" w:type="dxa"/>
            </w:tcMar>
            <w:vAlign w:val="center"/>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 г.</w:t>
            </w:r>
          </w:p>
        </w:tc>
        <w:tc>
          <w:tcPr>
            <w:shd w:fill="ffffff" w:val="clear"/>
            <w:tcMar>
              <w:top w:w="0.0" w:type="dxa"/>
              <w:left w:w="28.0" w:type="dxa"/>
              <w:bottom w:w="0.0" w:type="dxa"/>
              <w:right w:w="28.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2012г.</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 к</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2010г.</w:t>
            </w:r>
          </w:p>
        </w:tc>
      </w:tr>
      <w:tr>
        <w:tc>
          <w:tcPr>
            <w:shd w:fill="ffffff" w:val="clear"/>
            <w:tcMar>
              <w:top w:w="0.0" w:type="dxa"/>
              <w:left w:w="28.0" w:type="dxa"/>
              <w:bottom w:w="0.0" w:type="dxa"/>
              <w:right w:w="28.0" w:type="dxa"/>
            </w:tcMar>
            <w:vAlign w:val="top"/>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Поголовье КРС на 31 декабря, голов</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Производство молока , ц</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 ц</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Производство зерна, ц</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Производственная себестоимость, руб.:</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Молока,ц</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зерна</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Средняя цена реализации, руб.:</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молока</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зерна</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Прибыль, руб.:</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молока</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зерна</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Уровень рентабельности (+), уровень убыточности(-), %:</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производства молока</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КРС в живом весе</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зерна</w:t>
            </w:r>
          </w:p>
        </w:tc>
        <w:tc>
          <w:tcPr>
            <w:shd w:fill="ffffff" w:val="clear"/>
            <w:tcMar>
              <w:top w:w="0.0" w:type="dxa"/>
              <w:left w:w="28.0" w:type="dxa"/>
              <w:bottom w:w="0.0" w:type="dxa"/>
              <w:right w:w="28.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426,8</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48,0</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2210</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3627</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340</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597</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11000</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600</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3842</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528</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796</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105,9</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155,3</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133,3</w:t>
            </w:r>
          </w:p>
        </w:tc>
        <w:tc>
          <w:tcPr>
            <w:shd w:fill="ffffff" w:val="clear"/>
            <w:tcMar>
              <w:top w:w="0.0" w:type="dxa"/>
              <w:left w:w="28.0" w:type="dxa"/>
              <w:bottom w:w="0.0" w:type="dxa"/>
              <w:right w:w="28.0" w:type="dxa"/>
            </w:tcMar>
            <w:vAlign w:val="top"/>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491,3</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51,6</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2512</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4667</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461</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859</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1100</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13000</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700</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4913</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671</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1055</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105,3</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145,5</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122,8</w:t>
            </w:r>
          </w:p>
        </w:tc>
        <w:tc>
          <w:tcPr>
            <w:shd w:fill="ffffff" w:val="clear"/>
            <w:tcMar>
              <w:top w:w="0.0" w:type="dxa"/>
              <w:left w:w="28.0" w:type="dxa"/>
              <w:bottom w:w="0.0" w:type="dxa"/>
              <w:right w:w="28.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574,7</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54,6</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2640</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6034</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591</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982</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1200</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15000</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800</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6322</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819</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1267</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104,8</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138,6</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129,0</w:t>
            </w:r>
          </w:p>
        </w:tc>
        <w:tc>
          <w:tcPr>
            <w:shd w:fill="ffffff" w:val="clear"/>
            <w:tcMar>
              <w:top w:w="0.0" w:type="dxa"/>
              <w:left w:w="28.0" w:type="dxa"/>
              <w:bottom w:w="0.0" w:type="dxa"/>
              <w:right w:w="28.0" w:type="dxa"/>
            </w:tcMa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134,7</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113,8</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119,5</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166,4</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173,8</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164,5</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120,0</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136,4</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133,3</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164,5</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155,1</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159,2</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99,0</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89,2</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96,8</w:t>
            </w:r>
          </w:p>
        </w:tc>
      </w:tr>
    </w:tbl>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Анализируя данные таблицы видно, что поголовье не увеличивалось за 3 года, зато увеличилось производство молока. В 2012году производство молока составило 574,7ц, что на 34,7% больше уровня 2010 года. Также увеличилось и КРС в живом весе на 13,8%, больше уровня 2010года. Показатели производственной себестоимости и средней цены реализации 1ц увеличились, хотя данное увеличение во многом вызвано за счет инфляции, так как данные представлены в реальных ценах, а не сопоставимых. Таким образом, за исследуемый период экономическая эффективность существенно возросла, несмотря на отрицательные изменения некоторых показателей.</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2.10 Организация составления и предоставления годовой бухгалтерской, статистической и налоговой отчётности</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бухгалтерии составляют и предоставляют в соответствующие органы годовую бухгалтерскую, статистическую и налоговую отчётности.</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Бухгалтерская отчетность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единая система данных об имущественном и финансовом положении и о результате его хозяйственной деятельности, составляемая на основе данных бухгалтерского учета по установленным формам. На предприятии составляют следующие формы бухгалтерской отчётности: баланс ф. №1, отчет о финансовых результатах ф. №2, отчет о движении денежных средств ф. №3, отчет о собственном капитале ф. №4 и примечания к годовой финансовой отчётности ф. №5, подписываемые руководителем и главным бухгалтером предприятия.</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 составляется с целью предоставления пользователям полной, правдивой и непредвзятой информации о финансовом состоянии на отчетную дату. В нём отражают активы, обязательства и собственный капитал предприятия в тыс. руб. Целью составления отчета о финансовых результатах является предоставление пользователям полной информации о доходах, расходах, прибылях и убытках от деятельности за отчетный период. Отчет о движении денежных средств составляется с целью обеспечения пользователей информацией об изменениях, происшедших в денежных средствах изучаемого предприятия и их эквивалентах за отчетный период в результате операционной и финансовой деятельности. Целью составления отчета о собственном капитале является раскрытие информации об изменениях в составе собственного капитала предприятия в течение отчетного периода. Для сравнительного анализа информации данного предприятия прилаживают к годовому отчету отчет о собственном капитале за предыдущий год.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Примечаниями к финансовой отчетности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являются совокупность показателей и объяснений, обеспечивающая детализацию и обоснованность статей финансовых отчетов, в них раскрывают учётную политику предприятия, информацию, не приведенную непосредственно в финансовых отчетах, но являющуюся обязательной согласно соответствующим положениям (стандартам), информацию, содержащую дополнительный анализ статей отчетности, необходимый для обеспечения ее понятности. Данные формы предоставляются предприятием в Управление сельского хозяйства до 20 февраля после окончания отчётного периода. Статистическая отчетность предприятий позволяет установить статистические показатели экономической деятельности отраслей. На данном предприятии составляют следующие формы статистической отчётности: Отчёт о реализации сельскохозяйственной продукции ф. № 21-заг., Сведения о сборе урожая сельскохозяйственных культур ф. № 29 с.-х. и Основные экономические показатели работы сельскохозяйственных предприятий ф. № 50 с.-х.</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Основанием для заполнения формы № 21-заг. (годовой) являются складские квитанции, товарно-транспортные накладные и прочие первичные документы бухгалтерского учёта, которые поступили на предприятие в момент их составления и подтверждают реализацию сельскохозяйственной продукции собственного производства. Что касается статистической отчётности формы № 29 с.-х., в ней отражают данные о размерах посевных площадей, размерах убранной площади, фактическом сборе урожая в первоначально оприходованном весе и количество зерна и семян культур в весе после доработки. Основные экономические показатели работы сельскохозяйственных предприятий ф. № 50 с.-х. отражают информацию как о производстве продукции (размер убранной площади, фактический сбор урожая в центнерах, производственная себестоимость) и её реализации (физическая масса, производственная себестоимость, полная себестоимость, выручка), затраты на основное производство, а также и государственная поддержка сельского хозяйства (среднегодовая численность работников и землепользование). Данные формы статистической отчётности подаются в Комитет статистики до 20 февраля после отчётного периода.</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Налоговая отчетность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состоит из утвержденных налоговых деклараций.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Налоговая декларация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представляет собой письменное заявление о полученных доходах и произведенных расходах, источниках доходов, налоговых льготах и исчисленной сумме налога и другие данные, связанные с исчислением и уплатой налога. Налоговые декларации принимаются контролирующим органом через канцелярию до 1 марта после отчётного периода.</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Безопасность и экологичность производства</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и ответственность за организацию труда рабочих, обслуживающих животных, возложена на председателя колхоза, а проведение всей практической работы по охране труда по отраслям, на главных специалистов, по приказу председателя колхоза. В целях не допущения несчастных случаев, нарушений правил охраны труда и техники безопасности, пожарной безопасности, улучшения профилактики работ связанных с техникой безопасности и пожарной безопасности ответственность и контроль возложена на следующих отраслевых специалистов. На главного агронома – в отрасли растениеводства. Проведение всех полевых работ, хранение ядохимикатов и удобрений и др. На главного зоотехника. – на животноводческих фермах, кормоцехах, летних лагерях и пастбищах, водонапорные башни и другие. На главного ветеринарного врача, обеспечение безопасности труда при проведение лечебно - профилактических мероприятиях с животными, санитарное состояние территории предприятий, мест хранения медикаментов, состояние скотомогильников.</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главного инженера – обеспечение техники безопасности на ремонтных мастерских и на ее территории, складах ГСМ, и др. На главного энергетика – электробезопасность, водоснабжение, и т.д. Контроль, за исполнением приказа возложен на специалиста по охране труда.</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Специалистами хозяйства регулярно проводятся инструктажи: - Вводный инструктаж</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Инструктаж на рабочем месте</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Периодический инструктаж</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Внеплановый</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Целевой.</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Работники регулярно проходят обучение по безопасности труда. При несчастных случаях проводится дополнительный инструктаж со всеми работающими. Все животноводческие помещения оборудованы приточно-вытяжными вентиляционными устройствами, имеются медицинские аптечки, мыло, полотенца и другие принадлежности для личной гигиены животноводов. Перед входом в животноводческие помещения лежат коврики пропитанные дезинфицирующим раствором. Также на фермах имеются санитарно бытовой блок с гардеробом для домашней и специальной одежды, горячая вода. Вне животноводческих помещений расположены уборные, на расстоянии не ближе 25 м от коровников и других помещений фермы. Животноводческие здания, ветеринарные объекты, склады кормов, кормоцехи и другие производственные и животноводческие здания и сооружения находятся вблизи к естественным источникам воды, дороги заасфальтированы или покрыты щебенкой, располагаются с подветренной стороны чуть ниже населенных пунктов с соблюдением санитарно – защитной зоны не менее 200 м от населенного пункта. Территория животноводческих объектов огорожены забором.</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Вокруг ферм, складов, сеновалов имеются противопожарные разрывы. Для ликвидации пожара в начальной стадии его развития до прибытия пожарных подразделений во всех производственных объектах, животноводческих фермах имеются различные средства пожаротушения: огнетушители ОХП – 10, ОУ – 2, ОУ – 5, ведра, бочки с водой, лопаты, ломы, топоры, багры, ящики с песком, и т.п. Работники животноводства проходят медицинское освидетельствование перед приемом на работу, и в дальнейшем профилактические медицинские осмотры один раз в квартал, а доярки один раз в месяц. Один раз в год доярки проходят диспансерный медицинский осмотр. Рабочие, которые имеют контакт с пестицидами должны пройти медкомиссию в районной поликлинике. Заблаговременно перед началом протравочных работ, необходимо поставить в известность все окружающее население. Во избежание отравления на территории складских помещений запрещено нахождение посторонних лиц, а также безнадзорного скота. Персонал, обслуживающий животных, должен быть проинструктирован о мерах личной гигиены, а также о правилах ухода за животными . В этой связи при обращении с животными особое значение приобретает гигиена и безопасность труда, а при проведении диагностических, терапевтических или профилактических мероприятий фиксации животных. Руководство за ответственность и организацию работы по технике безопасности и производственной санитарии, возлагается на руководителей хозяйств, а проведение всей практической работы - на главного зоотехника и главного ветврача; в отделениях и на фермах – на управляющих отделениями, зав.фермами, зоотехников и ветврачей. Согласно « Правилам по ТБ в животноводстве» , запрещается допускать лиц моложе 18 лет и беременных женщин к обслуживанию жеребцов – производителей, хряков и быков – производителей. При работе с животными, кроме обслуживающего персонала и зооветспециалистов, никто из посторонних лиц присутствовать не должен. С животными следует обращаться спокойно и ласково. Каждый раз, заходя к ним или приближаясь необходимо предупреждать их ровным, повелительным голосом. В соответствии с правилами личной гигиены на фермах необходимо: содержать в чистоте рабочее место, животноводческие помещения, инвентарь, животных; стирать дезинфицировать спецодежду; снимать перед приемом пищи спецодежду и вешать ее в определенное место (принимать пищу в самих животноводческих помещениях запрещается), тщательно мыть руки теплой водой с мылом и вытирать их чистым полотенцем. По окончании работы спецодежду вешать в специально закрепленные шкафчики. При обнаружении в хозяйстве заразной болезни животных, особенно опасной для человека, руководители хозяйств, ветеринарные и медицинские специалисты должны сообщить об этом выше стоящим организациям, и, не дожидаясь указаний принять меры по пресечению дальнейшего ее распространения среди людей и животных. Рабочие обслуживающие этих животных должны быть тщательно проинструктированы о мерах безопасности, гигиены труда при обслуживании больных животных и обеспечение санитарной одежды, обувью и не обходимыми материалами. Санитарную одежду и обувь выдают только на период работы и по окончании ее снимают и хранят в специальных шкафчиках. Носить санитарную одежду и обувь за пределами территории или помещения категорически запрещается. По окончании работы все работники животноводства обязаны тщательно мыть руки 2% - ным раствором хлорамина, а затем теплой водой с щелочным мылом. Оказывать ветеринарную помощь животным, особенно при родах и послеродовых болезнях, следует, если возможно, в резиновых перчатках. Работники, обслуживающие изолятор или неблагополучную по заразному заболеванию ферму, при уборке навоза, снятии и сортировки шкур, вскрытие трупов, уборке абортированных плодов и последов, вынужденном убое животных также обязаны работать в резиновых перчатках. Во всех животноводческих помещениях должны быть предусмотрены аптечки для оказания рабочим первой помощи. Все предметы ухода за больными животными, инвентарь и оборудование, спецодежда и обувь могут служить источником передачи инфекции и заражения обслуживающего животных персонал. Поэтому все животноводы и ветспециалисты обязаны придерживаться правила, чтобы перед работой и после нее тщательно очищать и дезинфицировать не только руки, но инструменты, которыми они пользовались.</w:t>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Мероприятия по окружающей среде</w:t>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Охрана окружающей среды – система мер, направленных на поддержание рационального взаимодействия между деятельностью человека и окружающей природной средой, обеспечивающая сохранение и восстановление природных ресурсов, предупреждающих прямое и косвенное влияние результатов деятельности общества на природу и здоровье человека. В связи с переводом животноводства на промышленную основу наиболее крупными источниками загрязнения окружающей среды в сельской местности стали животноводческие комплексы. Они являются источниками загрязнения атмосферного воздуха, почвы, водоисточников. Источниками загрязнения атмосферы являются помещения для содержания скота, навоза хранилища, скотомогильники. В зоне животноводческих ферм атмосферный воздух загрязнен микроорганизмами, пылью, аммиаком, сероводородом, метаном и т.п., часто обладающих неприятным запахом. Эти запахи могут распространяться на значительные расстояния. При размещении животноводческих ферм следует учитывать преобладающее направление ветра, удаленность от населенных пунктов, соблюдение зооветеринарных разрывов. Значительную роль в улучшение санитарно – гигиенического состояния на территории животноводческих ферм играют зеленные насаждения. Также основным загрязнителем стали двигатели внутреннего сгорания. Отработавшие газы оказывают раздражающее действие на глаза и слизистые оболочки дыхательных путей. В сельском хозяйстве вода загрязняется бытовыми отходами, удобрениями, средствами защиты растений и животных, стоками от обслуживания сельхозтехники и стоками животноводства. Главным загрязняющим веществом среди технических стоков являются нефтепродукты. Загрязнения имеют место при эксплуатации и обслуживании сельхозтехники. Например, если техобслуживание или мойка производится не на специально оборудованных площадках, в результате разного рода утечек ГСМ из – за не плотности соединения в топливной и других систем. Разрушение плодородного слоя земли - эрозия, явление, которое приносит большие проблемы сельскому хозяйству. Особенная роль это техническая эрозия, которая опасна не только сама по себе, но и тем, что она благоприятствует возникновению водной и ветровой эрозии. Колеса и гусеницы тракторов уничтожают травяной покров, оставляют в почве колеи, которые на склонах представляют собой основу для возникновения промоин, а затем и оврагов. Нарушается структура почвы, уплотняется, гибнут ее живые обитатели. Источником загрязнения почвы в сельской местности является списанная техника, брошенные на полях детали машин, ядохимикаты оставленные, где попало, сточные воды животноводческих помещений, хозяйственные и бытовые отходы (пластиковые бутылки, пакеты, стеклотара и др.). Все это, попадая в почву, может вызвать снижение ее плодородия, что, в конечном счете, в результате интенсивного загрязнения становиться не пригодным к использованию. В колхозе имеются естественные леса и искусственные лесонасаждения. Состояние их удовлетворительное. Ежегодно проводятся мероприятия по уборке сушняка, мусора, осветление леса. Привлекаются работники совхоза, школьники и другие лица к посадке леса. Лесниками лесхоза устанавливаются предупредительные таблички, плакаты по охране леса и животных.</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u w:val="none"/>
          <w:shd w:fill="auto" w:val="clear"/>
          <w:vertAlign w:val="baseline"/>
          <w:rtl w:val="0"/>
        </w:rPr>
        <w:t xml:space="preserve">фонд рабочий фермерский</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КФХ «Центурий», функционируя в условиях рынка, смогло выстоять в столь тяжёлое время и получить незначительный доход для дальнейшего существования и расширения растениеводческого и животноводческого производства. В настоящее время является стабильно работающим и рентабельным.</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КФХ «Центурий» необходимо провести ряд мер, направленных на повышение эффективности использования машиностроительного парка. Также одной из острых проблем является проблема оснащения современным оборудованием, позволяющим использовать прогрессивную технологию, средства механизации и автоматизации производства, что является основой повышения производительности труда и сокращение затрат на производстве.</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Дальнейшее укрепление материально технической базы хозяйства требует крупные вложения. Учитывая современные цены на оборудования, своих средств у хозяйства не достаточно, а значит, нужна поддержка.</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Прохождение производственной практики в хозяйстве для студента это в первую очередь дисциплина, которая позволила закрепить полученные знания по специальности «Экономика и управление в АПК». Работая, я научилась общаться в коллективе, выполнять задания совместно и отдельно. Эту практику должен пройти каждый студент, так как она является началом дальнейшей практики и работы.</w:t>
      </w:r>
    </w:p>
    <w:p w:rsidR="00000000" w:rsidDel="00000000" w:rsidP="00000000" w:rsidRDefault="00000000" w:rsidRPr="00000000" w14:paraId="000005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выдана на студентку 3 курса 1 группы экономического факультета , ШАРКОВУ МАРИЮ НИКОЛАЕВНУ.</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ШАРКОВА МАРИЯ НИКОЛАЕВНА 06.03.1992 года рождения, за время прохождения производственной практики в КФХ «Центурий» с17 .06.2013 по 13.07.2013г.г., зарекомендовала себя с положительной стороны. Закрепила знания, полученные в процессе обучения.</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порученной ей работе относилась добросовестно, выполняла все работы вовремя и с хорошим качеством. Работы не боится, подходит к ней осмысленно. В коллективе о ней отзываются хорошо и претензий не имеют.</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время практики работала на должности помощником главного экономиста с 17. 06. 2013 по 13. 07. 2013 г.г.</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Считаем, что работа студента при выполнении служебных обязанностей и её инициатива за период практики заслуживают оценки « хорошо».</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Руководитель КФХ «Центурий» Тухтаев Ш. Р.</w:t>
      </w:r>
    </w:p>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shd w:fill="auto" w:val="clear"/>
        <w:tabs>
          <w:tab w:val="left" w:pos="1245"/>
        </w:tabs>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Руководитель практики Сосунова В.Н.</w:t>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10" w:type="default"/>
      <w:footerReference r:id="rId11" w:type="default"/>
      <w:pgSz w:h="16838" w:w="11906"/>
      <w:pgMar w:bottom="1134" w:top="1134" w:left="1701" w:right="851" w:header="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before="200" w:lineRule="auto"/>
    </w:pPr>
    <w:rPr>
      <w:rFonts w:ascii="Cambria" w:cs="Cambria" w:eastAsia="Cambria" w:hAnsi="Cambria"/>
      <w:b w:val="1"/>
      <w:smallCaps w:val="0"/>
      <w:color w:val="4f81bd"/>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