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4E" w:rsidRPr="00D97D7C" w:rsidRDefault="008468B4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7C">
        <w:rPr>
          <w:rFonts w:ascii="Times New Roman" w:hAnsi="Times New Roman" w:cs="Times New Roman"/>
          <w:sz w:val="28"/>
          <w:szCs w:val="28"/>
        </w:rPr>
        <w:t>Я проходила практику в МКОУ СОШ №6 г. Острогожска в период с 21 сентября по 24 октября 2015 года. В данном у</w:t>
      </w:r>
      <w:r w:rsidR="00BA31A8">
        <w:rPr>
          <w:rFonts w:ascii="Times New Roman" w:hAnsi="Times New Roman" w:cs="Times New Roman"/>
          <w:sz w:val="28"/>
          <w:szCs w:val="28"/>
        </w:rPr>
        <w:t>чебном заведении имеются два десятых класса. В одном из них, в 10</w:t>
      </w:r>
      <w:r w:rsidRPr="00D97D7C">
        <w:rPr>
          <w:rFonts w:ascii="Times New Roman" w:hAnsi="Times New Roman" w:cs="Times New Roman"/>
          <w:sz w:val="28"/>
          <w:szCs w:val="28"/>
        </w:rPr>
        <w:t xml:space="preserve"> «А», я и проводила занятия. В общей сложности, за время педагогической практики, мною было проведено 16 уроков (8 истории и 8 обществознания). Время прохождения практики как раз совпало с подготовкой школы к таким мероприятиям, как «День учителя», «Осенний бал». Класс, который был мне доверен на эти 5 недель, был ответственным за подготовку к вышеперечисленным мероприятиям. Я, как классный руководитель, «вела контроль» за подготовкой сценариев, костюмов и др. Так же, соблюдая обязанности, велась проверка дневников, тетрадей по истории и обществознанию.</w:t>
      </w:r>
    </w:p>
    <w:p w:rsidR="008468B4" w:rsidRPr="00D97D7C" w:rsidRDefault="008468B4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7C">
        <w:rPr>
          <w:rFonts w:ascii="Times New Roman" w:hAnsi="Times New Roman" w:cs="Times New Roman"/>
          <w:sz w:val="28"/>
          <w:szCs w:val="28"/>
        </w:rPr>
        <w:t xml:space="preserve">Мои первые впечатления от школы и руководства были положительными, т.к. эта школа, в которой когда-то училась и я. Поэтому, практически весь учительский состав помнит меня в роли ученицы и был рад, и одновременно удивлен, увидеть меня уже в роли учителя. </w:t>
      </w:r>
      <w:r w:rsidR="00180FC5" w:rsidRPr="00D97D7C">
        <w:rPr>
          <w:rFonts w:ascii="Times New Roman" w:hAnsi="Times New Roman" w:cs="Times New Roman"/>
          <w:sz w:val="28"/>
          <w:szCs w:val="28"/>
        </w:rPr>
        <w:t xml:space="preserve">Находясь в учительской, я очень часто вела разговор с учителями-предметниками гуманитарной направленности. Иногда, наши дискуссии помогали мне сделать определённые выводы и дать необходимый детям материал. </w:t>
      </w:r>
    </w:p>
    <w:p w:rsidR="00180FC5" w:rsidRPr="00D97D7C" w:rsidRDefault="00180FC5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7C">
        <w:rPr>
          <w:rFonts w:ascii="Times New Roman" w:hAnsi="Times New Roman" w:cs="Times New Roman"/>
          <w:sz w:val="28"/>
          <w:szCs w:val="28"/>
        </w:rPr>
        <w:t>Учитель истории и обществознания, по совместите</w:t>
      </w:r>
      <w:r w:rsidR="00B40DBB">
        <w:rPr>
          <w:rFonts w:ascii="Times New Roman" w:hAnsi="Times New Roman" w:cs="Times New Roman"/>
          <w:sz w:val="28"/>
          <w:szCs w:val="28"/>
        </w:rPr>
        <w:t>льству и классный руководитель 10</w:t>
      </w:r>
      <w:r w:rsidRPr="00D97D7C">
        <w:rPr>
          <w:rFonts w:ascii="Times New Roman" w:hAnsi="Times New Roman" w:cs="Times New Roman"/>
          <w:sz w:val="28"/>
          <w:szCs w:val="28"/>
        </w:rPr>
        <w:t xml:space="preserve"> «А», уже заранее знала о том, что именно она будет контролировать меня на протяжении практики.  Безусловно, она была рада, что одна из выпускниц вернулась в родную школу для продолжения деятельности учителя. Ведь именно то, как был преподнесен материал, каково было отношение этого преподавателя к детям, и определило выбор моей будущей профессии. </w:t>
      </w:r>
    </w:p>
    <w:p w:rsidR="00180FC5" w:rsidRPr="00D97D7C" w:rsidRDefault="00180FC5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7C">
        <w:rPr>
          <w:rFonts w:ascii="Times New Roman" w:hAnsi="Times New Roman" w:cs="Times New Roman"/>
          <w:sz w:val="28"/>
          <w:szCs w:val="28"/>
        </w:rPr>
        <w:t>Говоря о подготовке к урокам, я обязана упомянуть о неоценимом вкладе Елены Александровны (учителя-предметника). Она помогла мне с выбором литератур</w:t>
      </w:r>
      <w:r w:rsidR="00B40DBB">
        <w:rPr>
          <w:rFonts w:ascii="Times New Roman" w:hAnsi="Times New Roman" w:cs="Times New Roman"/>
          <w:sz w:val="28"/>
          <w:szCs w:val="28"/>
        </w:rPr>
        <w:t>ы</w:t>
      </w:r>
      <w:r w:rsidRPr="00D97D7C">
        <w:rPr>
          <w:rFonts w:ascii="Times New Roman" w:hAnsi="Times New Roman" w:cs="Times New Roman"/>
          <w:sz w:val="28"/>
          <w:szCs w:val="28"/>
        </w:rPr>
        <w:t xml:space="preserve">, рассказала об особенностях вверенного мне класса. После каждого урока мы оставались для того, чтобы определить, какую </w:t>
      </w:r>
      <w:r w:rsidRPr="00D97D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можно и нужно дать детям для наилучшего усвоения и понимания. </w:t>
      </w:r>
      <w:r w:rsidR="00B62A5C">
        <w:rPr>
          <w:rFonts w:ascii="Times New Roman" w:hAnsi="Times New Roman" w:cs="Times New Roman"/>
          <w:sz w:val="28"/>
          <w:szCs w:val="28"/>
        </w:rPr>
        <w:t xml:space="preserve">Самое главное – Елена Александровна помогла мне наиболее просто и доступно объяснять детям материал. У неё имеется своя методика – воспроизводить какое-либо определение из курса обществознания в виде картинки, рисунка. Дети, выходя к доске, рисуют так, как они понимают определение какого-либо термина. </w:t>
      </w:r>
    </w:p>
    <w:p w:rsidR="00D97D7C" w:rsidRDefault="00180FC5" w:rsidP="000260E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7C">
        <w:rPr>
          <w:rFonts w:ascii="Times New Roman" w:hAnsi="Times New Roman" w:cs="Times New Roman"/>
          <w:sz w:val="28"/>
          <w:szCs w:val="28"/>
        </w:rPr>
        <w:t xml:space="preserve">Первое впечатление о классе было очень и очень позитивным. Дети радушно приняли меня в роли преподавателя </w:t>
      </w:r>
      <w:proofErr w:type="gramStart"/>
      <w:r w:rsidRPr="00D97D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7D7C">
        <w:rPr>
          <w:rFonts w:ascii="Times New Roman" w:hAnsi="Times New Roman" w:cs="Times New Roman"/>
          <w:sz w:val="28"/>
          <w:szCs w:val="28"/>
        </w:rPr>
        <w:t>многие из детей так же помнили меня  в роли ученицы). С самых первых дней чувствовалось уважительное отношение ко мне. На протяжении пассивной практики я была приятно удивлена ответами детей не только на истории и обществознании</w:t>
      </w:r>
      <w:r w:rsidR="00D97D7C" w:rsidRPr="00D97D7C">
        <w:rPr>
          <w:rFonts w:ascii="Times New Roman" w:hAnsi="Times New Roman" w:cs="Times New Roman"/>
          <w:sz w:val="28"/>
          <w:szCs w:val="28"/>
        </w:rPr>
        <w:t xml:space="preserve">. У учеников моего класса довольно широкий кругозор, прекрасное понимание предметов. Неудивительно, что большая часть класса являются отличниками. Учеников, которые плохо усваивают определенную тематику, «натаскивают» более успешные в учебе одноклассники. И таких </w:t>
      </w:r>
      <w:r w:rsidR="00C60512">
        <w:rPr>
          <w:rFonts w:ascii="Times New Roman" w:hAnsi="Times New Roman" w:cs="Times New Roman"/>
          <w:sz w:val="28"/>
          <w:szCs w:val="28"/>
        </w:rPr>
        <w:t>учеников всего лишь 3 человека.</w:t>
      </w:r>
    </w:p>
    <w:p w:rsidR="000260E0" w:rsidRDefault="000260E0" w:rsidP="00026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60E0">
        <w:rPr>
          <w:rFonts w:ascii="Times New Roman" w:hAnsi="Times New Roman" w:cs="Times New Roman"/>
          <w:sz w:val="28"/>
          <w:szCs w:val="28"/>
        </w:rPr>
        <w:t>Исходя из особенностей класса, мною была выделена основная воспитательная цель: сформировать устойчивые нравственные и морально- этические нормы поведения учащихся, соответствующие правилам культурной жизни в обществе, всемерно развивая и поддерживая проявления школьник</w:t>
      </w:r>
      <w:r>
        <w:rPr>
          <w:rFonts w:ascii="Times New Roman" w:hAnsi="Times New Roman" w:cs="Times New Roman"/>
          <w:sz w:val="28"/>
          <w:szCs w:val="28"/>
        </w:rPr>
        <w:t>ами активной жизненной позиции.</w:t>
      </w:r>
    </w:p>
    <w:p w:rsidR="00D97D7C" w:rsidRDefault="00C6051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основном, класс очень активный как в учебной деятельности, так и во внеурочной. </w:t>
      </w:r>
      <w:r w:rsidRPr="00C60512">
        <w:rPr>
          <w:rFonts w:ascii="Times New Roman" w:hAnsi="Times New Roman" w:cs="Times New Roman"/>
          <w:sz w:val="28"/>
          <w:szCs w:val="28"/>
        </w:rPr>
        <w:t xml:space="preserve">Следуя из того, что класс очень подвижный, я применила активные формы работы. Ребята помогали мне в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рисовали плакаты. Каждый урок, мною предпринимались попытки </w:t>
      </w:r>
      <w:r w:rsidRPr="00C60512">
        <w:rPr>
          <w:rFonts w:ascii="Times New Roman" w:hAnsi="Times New Roman" w:cs="Times New Roman"/>
          <w:sz w:val="28"/>
          <w:szCs w:val="28"/>
        </w:rPr>
        <w:t>вовлечь ребят в какую-либо творческую деятельность. Многие проявили себя с положительной стороны. На уроках я применяла нетрадиционные фор</w:t>
      </w:r>
      <w:r>
        <w:rPr>
          <w:rFonts w:ascii="Times New Roman" w:hAnsi="Times New Roman" w:cs="Times New Roman"/>
          <w:sz w:val="28"/>
          <w:szCs w:val="28"/>
        </w:rPr>
        <w:t>мы - урок-лекция и урок-игра. И эти «эксперименты» дали положительные результаты</w:t>
      </w:r>
      <w:r w:rsidRPr="00C605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C60512">
        <w:rPr>
          <w:rFonts w:ascii="Times New Roman" w:hAnsi="Times New Roman" w:cs="Times New Roman"/>
          <w:sz w:val="28"/>
          <w:szCs w:val="28"/>
        </w:rPr>
        <w:t>-лекция проходил в спокойном темпе,</w:t>
      </w:r>
      <w:r>
        <w:rPr>
          <w:rFonts w:ascii="Times New Roman" w:hAnsi="Times New Roman" w:cs="Times New Roman"/>
          <w:sz w:val="28"/>
          <w:szCs w:val="28"/>
        </w:rPr>
        <w:t xml:space="preserve"> вызывала у ребят много пояснительных вопросов. Это означало то,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слушают и слышат то, о чем я говорю.  А, например, </w:t>
      </w:r>
      <w:r w:rsidRPr="00C60512">
        <w:rPr>
          <w:rFonts w:ascii="Times New Roman" w:hAnsi="Times New Roman" w:cs="Times New Roman"/>
          <w:sz w:val="28"/>
          <w:szCs w:val="28"/>
        </w:rPr>
        <w:t xml:space="preserve">урок-игра вызывало у детей больше </w:t>
      </w:r>
      <w:r>
        <w:rPr>
          <w:rFonts w:ascii="Times New Roman" w:hAnsi="Times New Roman" w:cs="Times New Roman"/>
          <w:sz w:val="28"/>
          <w:szCs w:val="28"/>
        </w:rPr>
        <w:t xml:space="preserve">эмоций и заинтересованности. Так же отмечу, что при проведении традиционного урока старалась привлекать  блиц-опрос и элементы тестирования. </w:t>
      </w:r>
    </w:p>
    <w:p w:rsidR="00C60512" w:rsidRDefault="00C60512" w:rsidP="00C60512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отмечу, что часть класса вплотную заинтересована обществознанием, т.к. уже начинают подготовку к сд</w:t>
      </w:r>
      <w:r w:rsidR="00B40DBB">
        <w:rPr>
          <w:rFonts w:ascii="Times New Roman" w:hAnsi="Times New Roman" w:cs="Times New Roman"/>
          <w:sz w:val="28"/>
          <w:szCs w:val="28"/>
        </w:rPr>
        <w:t>аче</w:t>
      </w:r>
      <w:r>
        <w:rPr>
          <w:rFonts w:ascii="Times New Roman" w:hAnsi="Times New Roman" w:cs="Times New Roman"/>
          <w:sz w:val="28"/>
          <w:szCs w:val="28"/>
        </w:rPr>
        <w:t xml:space="preserve"> ЕГЭ. По этому поводу, преподаватель организовала элективные курсы, на которых я лишь присутствовала, но сама не преподавала. </w:t>
      </w:r>
    </w:p>
    <w:p w:rsidR="00E64119" w:rsidRDefault="004704C8" w:rsidP="00C60512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64119">
        <w:rPr>
          <w:rFonts w:ascii="Times New Roman" w:hAnsi="Times New Roman" w:cs="Times New Roman"/>
          <w:sz w:val="28"/>
          <w:szCs w:val="28"/>
        </w:rPr>
        <w:t xml:space="preserve">дополнительным заданиям, дети имеют обширные понятия о предмете обществознание в целом. </w:t>
      </w:r>
      <w:r>
        <w:rPr>
          <w:rFonts w:ascii="Times New Roman" w:hAnsi="Times New Roman" w:cs="Times New Roman"/>
          <w:sz w:val="28"/>
          <w:szCs w:val="28"/>
        </w:rPr>
        <w:t xml:space="preserve">И на уроках мне было легче объяснять ту или иную тему. </w:t>
      </w:r>
    </w:p>
    <w:p w:rsidR="004704C8" w:rsidRDefault="004704C8" w:rsidP="00C60512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уроки истории проходили, по большинству, с использованием технического обеспечения класса (ноутбука и проектора), т.к. увидев иллюстративный материал, детям легче было запомнить основные моменты изучаемой темы. </w:t>
      </w:r>
    </w:p>
    <w:p w:rsidR="004704C8" w:rsidRDefault="004704C8" w:rsidP="00C60512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эта практика далась мне намного легче, нежели предыдущая. В этом сыграли роль несколько факторов – моя родная школа с уже знакомым учительским составом и опыт от прошлого прохождения педагогической практики. </w:t>
      </w:r>
    </w:p>
    <w:p w:rsidR="00C60512" w:rsidRPr="00D97D7C" w:rsidRDefault="00C60512" w:rsidP="00C60512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7C" w:rsidRPr="00D97D7C" w:rsidRDefault="00D97D7C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7C" w:rsidRPr="00D97D7C" w:rsidRDefault="00D97D7C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7C" w:rsidRDefault="00D97D7C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9B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38" w:rsidRDefault="00476D38" w:rsidP="009B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истории.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6600">
        <w:rPr>
          <w:rFonts w:ascii="Times New Roman" w:hAnsi="Times New Roman" w:cs="Times New Roman"/>
          <w:sz w:val="28"/>
          <w:szCs w:val="28"/>
        </w:rPr>
        <w:t xml:space="preserve"> Народы Восточной Европы»</w:t>
      </w:r>
    </w:p>
    <w:p w:rsidR="00C46600" w:rsidRP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0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00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>-повторение и обобщение знаний по теме: «Русь в 9 – начале 12 вв</w:t>
      </w:r>
      <w:proofErr w:type="gramStart"/>
      <w:r w:rsidRPr="00C4660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46600">
        <w:rPr>
          <w:rFonts w:ascii="Times New Roman" w:hAnsi="Times New Roman" w:cs="Times New Roman"/>
          <w:sz w:val="28"/>
          <w:szCs w:val="28"/>
        </w:rPr>
        <w:t>;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>-формирование целостного представления об основных закономерностях складывания раннего государства на примере государства Киевская Русь.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0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>-выяснение роли личностного фактора в исторических процессах на материале древнерусской истории;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>-показ альтернативности исторического развития при сравнении деятельности первых русских князей;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>-воспитание патриотизма на примере великих предков;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>-развитие эмоциональной сферы учащихся за счет использования средств наглядности и музыки.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00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 xml:space="preserve">-развитие у школьников способностей устанавливать взаимосвязи между историческими явлениями; 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 xml:space="preserve">-самостоятельно оценивать значение различных событий и роль в них исторических персонажей; </w:t>
      </w:r>
    </w:p>
    <w:p w:rsidR="00476D38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t>-формирование навыков работы с новыми компьюте</w:t>
      </w:r>
      <w:r>
        <w:rPr>
          <w:rFonts w:ascii="Times New Roman" w:hAnsi="Times New Roman" w:cs="Times New Roman"/>
          <w:sz w:val="28"/>
          <w:szCs w:val="28"/>
        </w:rPr>
        <w:t>рными и тестовыми технологиями.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3646"/>
        <w:gridCol w:w="2305"/>
        <w:gridCol w:w="1074"/>
      </w:tblGrid>
      <w:tr w:rsidR="004F7EEE" w:rsidRPr="004F7EEE" w:rsidTr="004F7EE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План урока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4F7EEE" w:rsidRPr="004F7EEE" w:rsidTr="004F7EE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1.Организационное начало урока</w:t>
            </w:r>
            <w:r w:rsidR="00B97FAC">
              <w:rPr>
                <w:rFonts w:ascii="Times New Roman" w:hAnsi="Times New Roman"/>
                <w:sz w:val="28"/>
                <w:szCs w:val="28"/>
              </w:rPr>
              <w:t>, опрос домашнего задания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Здравствуйте, садитесь.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На прошлом занятии вы с Еленой Александровной узнали об одной из самых молодых мировых религий, о ее влиянии на арабское население и другое. Так что же это за религия, кто был ее основателем и почему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вообще она появилась?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А как вы можете объяснить этот термин? Кто такие мусульмане?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А была ли у мусульман какая-либо священная книга? Если да, 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как она возникла?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Хорошо. А что вам известно про «пять столпов»? Могли бы кратко характеризовать.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Встали. Сели.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Речь идет об исламе. Возник он на Аравийском полуострове. Основателем ислама принято считать Мухаммеда.  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Исторически ислам возник в VII веке в проповедях Мухаммеда, который является пророком для мусульман. 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Мусульман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это люди, которые поверили в проповедь пророка.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Коран-священная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книга. Коран был ниспослан Богом на Седьмое Небо, а затем ангел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Джабраил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передавал его по частям пророку Мухаммеду путём Откровения в течение 23 лет его пророческой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EE">
              <w:rPr>
                <w:rFonts w:ascii="Times New Roman" w:hAnsi="Times New Roman"/>
                <w:b/>
                <w:sz w:val="28"/>
                <w:szCs w:val="28"/>
              </w:rPr>
              <w:t>Шахада</w:t>
            </w:r>
            <w:proofErr w:type="spellEnd"/>
            <w:r w:rsidRPr="004F7E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t>— соблюдение строжайшего единобожия.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b/>
                <w:sz w:val="28"/>
                <w:szCs w:val="28"/>
              </w:rPr>
              <w:t>Намаз</w:t>
            </w:r>
            <w:r w:rsidRPr="004F7EEE">
              <w:rPr>
                <w:rFonts w:ascii="Times New Roman" w:hAnsi="Times New Roman"/>
                <w:sz w:val="28"/>
                <w:szCs w:val="28"/>
              </w:rPr>
              <w:t xml:space="preserve"> — совершение ежедневной пятикратной молитвы (салят)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EE">
              <w:rPr>
                <w:rFonts w:ascii="Times New Roman" w:hAnsi="Times New Roman"/>
                <w:b/>
                <w:sz w:val="28"/>
                <w:szCs w:val="28"/>
              </w:rPr>
              <w:t>Закят</w:t>
            </w:r>
            <w:proofErr w:type="spellEnd"/>
            <w:r w:rsidRPr="004F7E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t>— материальное пожертвование. Мусульманин обязан ежегодно отдавать часть сре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дств в п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>омощь обездоленным и беднякам, сиротам, а также на некоторые социальные программы.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EE">
              <w:rPr>
                <w:rFonts w:ascii="Times New Roman" w:hAnsi="Times New Roman"/>
                <w:b/>
                <w:sz w:val="28"/>
                <w:szCs w:val="28"/>
              </w:rPr>
              <w:t>Саум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(тюрк. ураза) — соблюдение поста в месяц Рамадан.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B97FAC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мин</w:t>
            </w:r>
          </w:p>
        </w:tc>
      </w:tr>
      <w:tr w:rsidR="004F7EEE" w:rsidRPr="004F7EEE" w:rsidTr="004F7EE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Правильно. 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Как вы понимаете, что не все арабы хотели принимать новую веру и, в связи с этим, многие язычники начали преследования пророка, которые, к конечном счете привели к бегству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Мухаммеда и его сторонников в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Ясриб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>, который вскоре приобретет новое название.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Какое? В каком году? Чем было ознаменовано это событие?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Хорошо. А какие события предшествовали образованию единого государства?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Пророк Мухаммед вобрал в себя светскую и духовную власть. Кем же были его заместители?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Как мы уже знаем, что уже при первых халифах начались завоевательные походы. В  какое время?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Как изменилось территориальное устройство? К карте.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А если мы перенесемся на маленькую карту, мы и тут увидим некие территориальные изменения. Чем это было обусловлено?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Замечательно. А теперь, когда мы уже имеем представление об исламе, о жизни Западной Европы,  предлагаю рассмотреть ту часть историко-географического мира, в котором и будет формироваться Российское государство. Наша тема урока «Народы Восточной Европы».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Хадж</w:t>
            </w:r>
            <w:r w:rsidRPr="004F7EEE">
              <w:rPr>
                <w:rFonts w:ascii="Times New Roman" w:hAnsi="Times New Roman"/>
                <w:sz w:val="28"/>
                <w:szCs w:val="28"/>
              </w:rPr>
              <w:t xml:space="preserve"> — совершение паломничества в Мекку.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Медина. В 622 году.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Начало мусульманского летоисчисления.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В 630 г. Мухаммед вошел в Мекку. Арабы принимают ислам. Происходит объединение арабских племен под властью Мухаммеда. Возникает арабское теократическое государство.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Эмиры.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в.в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К 10 веку халифат распадался в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частности из-за того, что эмиры становились фактическими правителями в своих областях. Сам правитель потерял свою светскую власть в Багдаде, оставшись лишь духовным правителем.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Открыли тетради. Записали.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EEE" w:rsidRPr="004F7EEE" w:rsidTr="004F7EE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2.Объяснение новой темы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 (у карты)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Если мы возьмем условную черт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от устья Немана до устья Дуная, с изгибом в сторону Карпатских гор, в верховьях Днестра и Прута, то она будет условной чертой между Западной и Восточной Европой.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Для жизни, для занятия земледелием Восточная Европа была менее благоприятна, чем Западная. 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В Западно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климат преимущественно морской, с относительно мягкой зимой. В Восточной-климат довольно 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суровый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продолжительной зимой и засушливым летом.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Как вы думаете,  какими видами деятельности занимались люди?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Правильно. Если говорить о ландшафте, то Восточная Европа подразделялась на лес и степь. Земледелие, которое зародилось в полосе Среднего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Поднепровья</w:t>
            </w:r>
            <w:proofErr w:type="spellEnd"/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проникало в зону лиственных и смешанных лесов.  Здесь развивалось земледелие, оседлое скотоводство,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подсечно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>-огневое и пашенное земледельческое хозяйство. Естественно, что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Степные земли гораздо плодороднее, но их занимали кочевники-скотоводы. И борьба, которая возникала между степными кочевниками и земледельцами лесостепи сказывалась на экономике и культуре.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На степных пространствах Евразии развивалась культура воинственных кочевников Великой Степи. Иногда они разоряли поселения земледельцев Китая, Средней Азии, Вост. И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Зап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>вропы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Если обратиться к Северному Кавказу, то можно отметить, что именно в Дагестане раньше всего появились очаги земледелия. Отмечая Крайний Север, скажем, что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именно животные, в первую очередь, олень, помог человеку освоить тундру.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Как вы уже услышали, некоторые факторы замедляли экономическое развитие. Какие? Кто слушал?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Правильно. Но стоит так же отметить, что в континентальной Восточной Европе устанавливаются культурные и торговые связи между племенами и народами. Главные реки, которые связывали С и 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>, В и З, были – Волга, Ока, Кама, Днепр, Дон, Западная Двина  и другие.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Давайте теперь более подробно разберем, какой национальный состав обитал на землях Восточной Европы. Его мы можем разделить на 3 большие группы:  славянские,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балтские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и финно-угорские племена. 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Делаем схему.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У вас на столах лежат таблички. </w:t>
            </w:r>
            <w:r w:rsidR="00C46600">
              <w:rPr>
                <w:rFonts w:ascii="Times New Roman" w:hAnsi="Times New Roman"/>
                <w:sz w:val="28"/>
                <w:szCs w:val="28"/>
              </w:rPr>
              <w:t xml:space="preserve">(Приложение 1).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В них подробно описано, какое 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племя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где обитало. Вы открываете маленькие карты в учебниках и мы все вместе ищем месторасположение того или иного племени. Итак, ______,читай, а мы вместе ищем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читель показывает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>на большой карте)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Одними из соседей восточных славян являлись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балтские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племена. Это предки современных литовцев и латышей. В то время они занимали довольно обширные территории. Основным их занятием было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подсечно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>-огневое земледелие. Вы помните, что это?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Правильно. Но со временем часть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балтских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племен была покорена славянами и постепенно растворилась в них. 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Еще одними соседями славян являлись финно-угорские племена. Они занимали часть Прибалтики, Волжско-Окское междуречье, среднее Поволжье и почти весь север Восточной Европы. Славяне пользовались обобщенным названием северо-западных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финноязычных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племен – чудь (отсюда Чудское озеро). Соседями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ильменских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славян были кто? Посмотрим на карту и вместе разберем. 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Если обратим свое внимание на Волжско-Окское междуречье, то </w:t>
            </w:r>
            <w:r w:rsidRPr="004F7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увидим, что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дославянское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население составляли такие племена как – меря, мещера, мурома.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spacing w:before="96" w:after="288"/>
              <w:ind w:left="284" w:righ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7EEE">
              <w:rPr>
                <w:rFonts w:ascii="Times New Roman" w:eastAsia="Times New Roman" w:hAnsi="Times New Roman"/>
                <w:sz w:val="28"/>
                <w:szCs w:val="28"/>
              </w:rPr>
              <w:t xml:space="preserve">Так же, если обратим свой взгляд на восток, то на карте увидим Хазарский каганат. </w:t>
            </w:r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Хазарский каганат был гигантским государством, занимавшим все Северное Причерноморье, большую часть Крыма Приазовье, Северный Кавказ Нижнее Поволжье и Прикаспийское Заволжье. В результате многочисленных военных сражений Хазария превратилась в одну из могущественнейших держав того времени. Во власти хазар оказались важнейшие торговые пути Восточной Европы: </w:t>
            </w:r>
            <w:proofErr w:type="gramStart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Великий Волжский путь, путь «из Варяг в греки», Великий шелковый путь из Азии в Европу.</w:t>
            </w:r>
            <w:proofErr w:type="gramEnd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Хазарам удалось остановить арабское нашествие на Восточную Европу и несколько столетий сдерживать рвавшихся на запад кочевников. Огромная дань, собираемая с </w:t>
            </w:r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многочисленных покоренных народов, обеспечивала процветание и благополучие этого государства. Этнически Хазария </w:t>
            </w:r>
            <w:proofErr w:type="gramStart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представляла из себя</w:t>
            </w:r>
            <w:proofErr w:type="gramEnd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конгломерат тюркских и финно-угорских народов, ведших полукочевой образ жизни. Зимой хазары проживали в городах, в теплое же время года кочевали и обрабатывали землю, а также устраивали регулярные набеги на соседей.</w:t>
            </w:r>
          </w:p>
          <w:p w:rsidR="004F7EEE" w:rsidRPr="004F7EEE" w:rsidRDefault="004F7EEE" w:rsidP="004F7EEE">
            <w:pPr>
              <w:spacing w:before="96" w:after="288"/>
              <w:ind w:left="284" w:righ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Столицей обширного государства, население которого занималось не только земледелием, но и скотоводством, стал торговый город Итиль, расположенный  в устье Волги. Торговля по волге и Каспию приносили Хазарии большие доходы. В различных торговых городах Каганата можно было встретиться разно национальных купцов.</w:t>
            </w:r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Каганат постоянно отражал удары со стороны кочевников, но главным его соперником стало Древнерусское государство, сокрушившее </w:t>
            </w:r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Хазарский каганат в 10 веке.</w:t>
            </w:r>
          </w:p>
          <w:p w:rsidR="004F7EEE" w:rsidRPr="004F7EEE" w:rsidRDefault="004F7EEE" w:rsidP="004F7EEE">
            <w:pPr>
              <w:spacing w:before="96" w:after="288"/>
              <w:ind w:left="284" w:righ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Еще одно государство, на которое мне хотело бы обратить ваше внимание – это </w:t>
            </w:r>
            <w:proofErr w:type="gramStart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Волжская</w:t>
            </w:r>
            <w:proofErr w:type="gramEnd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Булгария</w:t>
            </w:r>
            <w:proofErr w:type="spellEnd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4F7EEE" w:rsidRPr="004F7EEE" w:rsidRDefault="004F7EEE" w:rsidP="004F7EEE">
            <w:pPr>
              <w:spacing w:before="96" w:after="288"/>
              <w:ind w:left="284" w:righ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Ее основали ушедшие из Приазовья под натиском хазар болгарские племена. Основой хозяйства волжских булгар было пашенное земледелие. На реках Волга, Кама, Ока процветало ремесло. Первоначально, Волжская </w:t>
            </w:r>
            <w:proofErr w:type="spellStart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Булгария</w:t>
            </w:r>
            <w:proofErr w:type="spellEnd"/>
            <w:r w:rsidRPr="004F7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платила дань Хазарскому каганату, но после его падения обрела самостоятельность. А в 922 году государственной религией стал ислам.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Охота, собирательство, рыболовство.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>Удаленность от морей, ландшафт, почва, климат, неблагоприятные условия для занятия сельским хозяйством.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Подсе́чно-огнево́е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7EEE">
              <w:rPr>
                <w:rFonts w:ascii="Times New Roman" w:hAnsi="Times New Roman"/>
                <w:sz w:val="28"/>
                <w:szCs w:val="28"/>
              </w:rPr>
              <w:t>земледе́лие</w:t>
            </w:r>
            <w:proofErr w:type="spellEnd"/>
            <w:proofErr w:type="gram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 — одна из примитивных древних систем земледелия лесной зоны, основанная на выжигании леса и посадке на этом месте культурных растений</w:t>
            </w: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EEE" w:rsidRPr="004F7EEE" w:rsidRDefault="004F7EEE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EEE">
              <w:rPr>
                <w:rFonts w:ascii="Times New Roman" w:hAnsi="Times New Roman"/>
                <w:sz w:val="28"/>
                <w:szCs w:val="28"/>
              </w:rPr>
              <w:t xml:space="preserve">Весь,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водь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7EEE">
              <w:rPr>
                <w:rFonts w:ascii="Times New Roman" w:hAnsi="Times New Roman"/>
                <w:sz w:val="28"/>
                <w:szCs w:val="28"/>
              </w:rPr>
              <w:t>ижора</w:t>
            </w:r>
            <w:proofErr w:type="spellEnd"/>
            <w:r w:rsidRPr="004F7EEE">
              <w:rPr>
                <w:rFonts w:ascii="Times New Roman" w:hAnsi="Times New Roman"/>
                <w:sz w:val="28"/>
                <w:szCs w:val="28"/>
              </w:rPr>
              <w:t>, карелы.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E" w:rsidRPr="004F7EEE" w:rsidRDefault="00B97FAC" w:rsidP="004F7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мин</w:t>
            </w:r>
          </w:p>
        </w:tc>
      </w:tr>
    </w:tbl>
    <w:p w:rsidR="004F7EEE" w:rsidRPr="004F7EEE" w:rsidRDefault="004F7EEE" w:rsidP="004F7EE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EE" w:rsidRPr="00D97D7C" w:rsidRDefault="004F7EEE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9B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46600" w:rsidRPr="00C46600" w:rsidRDefault="00C46600" w:rsidP="00C466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46600">
        <w:rPr>
          <w:rFonts w:ascii="Calibri" w:eastAsia="Times New Roman" w:hAnsi="Calibri" w:cs="Times New Roman"/>
          <w:sz w:val="24"/>
          <w:szCs w:val="24"/>
          <w:lang w:eastAsia="ru-RU"/>
        </w:rPr>
        <w:t>Племенные союзы восточ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ных славян в 9 в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C466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</w:p>
    <w:p w:rsidR="00C46600" w:rsidRPr="00C46600" w:rsidRDefault="00C46600" w:rsidP="00C46600">
      <w:pPr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7" w:tblpY="116"/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6138"/>
      </w:tblGrid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1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Кривичи</w:t>
            </w:r>
          </w:p>
        </w:tc>
        <w:tc>
          <w:tcPr>
            <w:tcW w:w="6138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Верховья рек Волги, Днепра, Западной Двины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Вятичи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Река Ока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Словене</w:t>
            </w:r>
            <w:proofErr w:type="spellEnd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ильменские</w:t>
            </w:r>
            <w:proofErr w:type="spellEnd"/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Вокруг озера Ильмень и по реке Волхов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Радимичи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Сож</w:t>
            </w:r>
            <w:proofErr w:type="spellEnd"/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Древляне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Река Припять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Дреговичи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Между реками Припять и Березина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Поляне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западному берегу реки Днепр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Уличи и Тиверцы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Юго-запад Восточно-Европейской равнины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Северяне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 рекам Десна, Сейм, </w:t>
            </w:r>
            <w:proofErr w:type="spellStart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Сула</w:t>
            </w:r>
            <w:proofErr w:type="spellEnd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Северский Донец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Хорваты, Дулебы</w:t>
            </w:r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Подунавье</w:t>
            </w:r>
            <w:proofErr w:type="spellEnd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Прикарпатье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Полочане</w:t>
            </w:r>
            <w:proofErr w:type="spellEnd"/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Бассейн реки Западная Двина</w:t>
            </w:r>
          </w:p>
        </w:tc>
      </w:tr>
      <w:tr w:rsidR="00C46600" w:rsidRPr="00C46600" w:rsidTr="005F76E3">
        <w:trPr>
          <w:trHeight w:val="72"/>
        </w:trPr>
        <w:tc>
          <w:tcPr>
            <w:tcW w:w="4086" w:type="dxa"/>
            <w:tcBorders>
              <w:top w:val="single" w:sz="8" w:space="0" w:color="8383AD"/>
              <w:left w:val="single" w:sz="1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Волыняне, </w:t>
            </w:r>
            <w:proofErr w:type="spellStart"/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Бужане</w:t>
            </w:r>
            <w:proofErr w:type="spellEnd"/>
          </w:p>
        </w:tc>
        <w:tc>
          <w:tcPr>
            <w:tcW w:w="6138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6600" w:rsidRPr="00C46600" w:rsidRDefault="00C46600" w:rsidP="00C466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6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Прикарпатье</w:t>
            </w:r>
          </w:p>
        </w:tc>
      </w:tr>
    </w:tbl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9B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00" w:rsidRPr="00C46600" w:rsidRDefault="00C46600" w:rsidP="009B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Человек как духовное существо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0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0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C46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C46600">
        <w:rPr>
          <w:rFonts w:ascii="Times New Roman" w:hAnsi="Times New Roman" w:cs="Times New Roman"/>
          <w:sz w:val="28"/>
          <w:szCs w:val="28"/>
        </w:rPr>
        <w:t>— Расширить и углубить знания о морали, ценностя</w:t>
      </w:r>
      <w:r>
        <w:rPr>
          <w:rFonts w:ascii="Times New Roman" w:hAnsi="Times New Roman" w:cs="Times New Roman"/>
          <w:sz w:val="28"/>
          <w:szCs w:val="28"/>
        </w:rPr>
        <w:t xml:space="preserve">х, о духовности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60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46600">
        <w:rPr>
          <w:rFonts w:ascii="Times New Roman" w:hAnsi="Times New Roman" w:cs="Times New Roman"/>
          <w:sz w:val="28"/>
          <w:szCs w:val="28"/>
        </w:rPr>
        <w:t xml:space="preserve"> — Способст</w:t>
      </w:r>
      <w:r>
        <w:rPr>
          <w:rFonts w:ascii="Times New Roman" w:hAnsi="Times New Roman" w:cs="Times New Roman"/>
          <w:sz w:val="28"/>
          <w:szCs w:val="28"/>
        </w:rPr>
        <w:t>вовать формированию патриотизма;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600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 w:rsidRPr="00C46600">
        <w:rPr>
          <w:rFonts w:ascii="Times New Roman" w:hAnsi="Times New Roman" w:cs="Times New Roman"/>
          <w:sz w:val="28"/>
          <w:szCs w:val="28"/>
        </w:rPr>
        <w:t xml:space="preserve"> — умение работать с текстом учебника, развивать у учащихся умение анализа и синтеза, умение работать с документом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600" w:rsidRPr="00C46600" w:rsidRDefault="00C46600" w:rsidP="00C46600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935"/>
        <w:gridCol w:w="4207"/>
        <w:gridCol w:w="2171"/>
        <w:gridCol w:w="974"/>
      </w:tblGrid>
      <w:tr w:rsidR="00E328B9" w:rsidTr="00C46600">
        <w:tc>
          <w:tcPr>
            <w:tcW w:w="1384" w:type="dxa"/>
          </w:tcPr>
          <w:p w:rsidR="00C46600" w:rsidRDefault="00C46600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урока</w:t>
            </w:r>
          </w:p>
        </w:tc>
        <w:tc>
          <w:tcPr>
            <w:tcW w:w="4536" w:type="dxa"/>
          </w:tcPr>
          <w:p w:rsidR="00C46600" w:rsidRDefault="00C46600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C46600" w:rsidRDefault="00C46600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974" w:type="dxa"/>
          </w:tcPr>
          <w:p w:rsidR="00C46600" w:rsidRDefault="00C46600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328B9" w:rsidTr="00C46600">
        <w:tc>
          <w:tcPr>
            <w:tcW w:w="1384" w:type="dxa"/>
          </w:tcPr>
          <w:p w:rsidR="00E328B9" w:rsidRDefault="00C46600" w:rsidP="00C466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46600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E32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6600" w:rsidRPr="00C46600" w:rsidRDefault="00C46600" w:rsidP="00C466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600">
              <w:rPr>
                <w:rFonts w:ascii="Times New Roman" w:hAnsi="Times New Roman"/>
                <w:sz w:val="28"/>
                <w:szCs w:val="28"/>
              </w:rPr>
              <w:t>онный</w:t>
            </w:r>
            <w:proofErr w:type="spellEnd"/>
            <w:r w:rsidRPr="00C46600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4536" w:type="dxa"/>
          </w:tcPr>
          <w:p w:rsidR="00C46600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день. Садитесь. Настроились на работу.</w:t>
            </w:r>
          </w:p>
        </w:tc>
        <w:tc>
          <w:tcPr>
            <w:tcW w:w="2393" w:type="dxa"/>
          </w:tcPr>
          <w:p w:rsidR="00C46600" w:rsidRDefault="00E328B9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Встали, сели.</w:t>
            </w:r>
          </w:p>
        </w:tc>
        <w:tc>
          <w:tcPr>
            <w:tcW w:w="974" w:type="dxa"/>
          </w:tcPr>
          <w:p w:rsidR="00C46600" w:rsidRDefault="00B97FAC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E328B9" w:rsidTr="00C46600">
        <w:tc>
          <w:tcPr>
            <w:tcW w:w="1384" w:type="dxa"/>
          </w:tcPr>
          <w:p w:rsidR="00C46600" w:rsidRDefault="00E328B9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2.Проверка домашнего задания</w:t>
            </w:r>
          </w:p>
        </w:tc>
        <w:tc>
          <w:tcPr>
            <w:tcW w:w="4536" w:type="dxa"/>
          </w:tcPr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Письменный опрос: эволюционная теория, 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ропогенез,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смысл жизни, биол</w:t>
            </w:r>
            <w:r>
              <w:rPr>
                <w:rFonts w:ascii="Times New Roman" w:hAnsi="Times New Roman"/>
                <w:sz w:val="28"/>
                <w:szCs w:val="28"/>
              </w:rPr>
              <w:t>огизаторская концепция, расизм; п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еречислить нау</w:t>
            </w:r>
            <w:r>
              <w:rPr>
                <w:rFonts w:ascii="Times New Roman" w:hAnsi="Times New Roman"/>
                <w:sz w:val="28"/>
                <w:szCs w:val="28"/>
              </w:rPr>
              <w:t>ки о человеке, что они изучают.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Устный опрос: назвать три направления исследования процесса становления человека. Перечислить стадии.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Узнать точку зрения учащихся: в чем смысл жизни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46600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 xml:space="preserve">Работа с документом на </w:t>
            </w:r>
            <w:proofErr w:type="spellStart"/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2393" w:type="dxa"/>
          </w:tcPr>
          <w:p w:rsidR="00C46600" w:rsidRDefault="00C46600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46600" w:rsidRDefault="00B97FAC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E328B9" w:rsidTr="00C46600">
        <w:tc>
          <w:tcPr>
            <w:tcW w:w="1384" w:type="dxa"/>
          </w:tcPr>
          <w:p w:rsidR="00C46600" w:rsidRDefault="00E328B9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3.Изучение нового материала</w:t>
            </w:r>
          </w:p>
        </w:tc>
        <w:tc>
          <w:tcPr>
            <w:tcW w:w="4536" w:type="dxa"/>
          </w:tcPr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 xml:space="preserve">Человек, взрослея, все чаще задумывается о жизненном пути, стремится относиться к самому себе сознательно, </w:t>
            </w: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са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мовоспитываться</w:t>
            </w:r>
            <w:proofErr w:type="spellEnd"/>
            <w:r w:rsidR="00AC3F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Этот процесс один из философов назвал «человеческим </w:t>
            </w: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самостроительством</w:t>
            </w:r>
            <w:proofErr w:type="spellEnd"/>
            <w:r w:rsidRPr="00E328B9">
              <w:rPr>
                <w:rFonts w:ascii="Times New Roman" w:hAnsi="Times New Roman"/>
                <w:sz w:val="28"/>
                <w:szCs w:val="28"/>
              </w:rPr>
              <w:t>». Объект такого строите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льства – духовный мир человека.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Духовный мир человека — это социальная деятельность людей, направленная на создание, усвоение, сохранение, распространение культурных ценностей общества (знания, ве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ра, чувства, стремления людей).</w:t>
            </w:r>
            <w:proofErr w:type="gramEnd"/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Как вы думаете, какого человека можно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 назвать духовным? Бездуховным?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 xml:space="preserve">Духовные люди черпают свои главные радости в </w:t>
            </w: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твор­честве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>, в познании, в бескорыстной любви к другим людям, они стремятся к самосо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вершенствованию, переживают выс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шие ценности как нечто 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священное для себя. </w:t>
            </w:r>
            <w:r w:rsidR="00AC3F0E">
              <w:rPr>
                <w:rFonts w:ascii="Times New Roman" w:hAnsi="Times New Roman"/>
                <w:sz w:val="28"/>
                <w:szCs w:val="28"/>
              </w:rPr>
              <w:lastRenderedPageBreak/>
              <w:t>Это не озна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чает, что они отказыва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ются от обычных житейских радос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тей и материальных благ, но эти радости и блага для них не самоценны, а лишь выступают условием 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достижения иных, духовных благ.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Духовность — это од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ухотворенность, идеальные, рели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гиозные, нрав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ственные аспекты миропонимания.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Бездуховность</w:t>
            </w:r>
            <w:proofErr w:type="spell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— это отсутствие высоких гражданских, культурно-нравственных 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качеств, эстетических потребнос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тей, преобладание 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чисто биологических инстинктов.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В чем кроются причи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ны духовности и </w:t>
            </w:r>
            <w:proofErr w:type="spellStart"/>
            <w:r w:rsidR="00AC3F0E">
              <w:rPr>
                <w:rFonts w:ascii="Times New Roman" w:hAnsi="Times New Roman"/>
                <w:sz w:val="28"/>
                <w:szCs w:val="28"/>
              </w:rPr>
              <w:t>бездуховности</w:t>
            </w:r>
            <w:proofErr w:type="spellEnd"/>
            <w:r w:rsidR="00AC3F0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Причины духовности и </w:t>
            </w: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бездуховности</w:t>
            </w:r>
            <w:proofErr w:type="spell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кроются в ха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рак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тере семейного и общест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венного воспитания, системе </w:t>
            </w:r>
            <w:proofErr w:type="gramStart"/>
            <w:r w:rsidR="00AC3F0E">
              <w:rPr>
                <w:rFonts w:ascii="Times New Roman" w:hAnsi="Times New Roman"/>
                <w:sz w:val="28"/>
                <w:szCs w:val="28"/>
              </w:rPr>
              <w:t>цен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ностных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ориентации лич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ности, экономической, политичес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кой, культурной 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ситуации в тон или иной стране.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Если </w:t>
            </w: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бездуховность</w:t>
            </w:r>
            <w:proofErr w:type="spell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становится массовой, если людям 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становят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ся безразличны такие понятия, как честь, совесть, личное достоинство, то у такого народа нет шансов 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занять достойное место в мире.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Можно ли говорить о духовности в стране, если у власти фашизм</w:t>
            </w: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>Для современной ситуации в духовной жизни России характерен крутой поворот, разрыв с прежними жизненн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ы­ми ценностями и ориентациями)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Содержание реальной духовной (и бездуховной) жизни находит свое отражение в литературе и в искусстве, мы узнаем окружающую нас действительность на страницах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 газет и на экране телевизора.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 xml:space="preserve">       Как с духовностью в 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России 90-х </w:t>
            </w:r>
            <w:proofErr w:type="spellStart"/>
            <w:proofErr w:type="gramStart"/>
            <w:r w:rsidR="00AC3F0E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AC3F0E">
              <w:rPr>
                <w:rFonts w:ascii="Times New Roman" w:hAnsi="Times New Roman"/>
                <w:sz w:val="28"/>
                <w:szCs w:val="28"/>
              </w:rPr>
              <w:t>? а нынешние дни?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 xml:space="preserve">    Развитие духовной жизни в современной России: Положение в отечественной культуре расценивается как крайне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тяжелое и даже катастрофическое. Началось духов­ное обнищание народных масс, а массовое бескультурье и </w:t>
            </w: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бездуховность</w:t>
            </w:r>
            <w:proofErr w:type="spell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стали причиной множества бед в экономике, пауке и образовании, природопользовании. Запредельно низкого </w:t>
            </w: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уровня достигло</w:t>
            </w:r>
            <w:proofErr w:type="gramEnd"/>
            <w:r w:rsidR="00AC3F0E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материально-техническое обеспе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чение культуры. Сегод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ня под угрозой разрушения оказа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лись старинные города, гибнут книги, архивы, про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изведе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ния искусства, закрываются многие очаги культуры: библиотеки, театры, клубы, картинные галереи и т. д. Многие произведения искусства с целью наживы вывозятся за границу. В таких условиях большинство очагов ку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льтуры вынуждены заниматься ком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мерцией. А как свидетельствует мировой опыт, </w:t>
            </w: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коммерцианизация</w:t>
            </w:r>
            <w:proofErr w:type="spell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культуры не только снижает ее уровень, но и приводит к падению культурного уровня народа,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lastRenderedPageBreak/>
              <w:t>замедляет или даже приостанавливае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т культурный прогресс общества.</w:t>
            </w:r>
          </w:p>
          <w:p w:rsidR="00E328B9" w:rsidRPr="00AC3F0E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F0E">
              <w:rPr>
                <w:rFonts w:ascii="Times New Roman" w:hAnsi="Times New Roman"/>
                <w:b/>
                <w:sz w:val="28"/>
                <w:szCs w:val="28"/>
              </w:rPr>
              <w:t>Духовные ориентиры личности: мораль, цен</w:t>
            </w:r>
            <w:r w:rsidR="00AC3F0E">
              <w:rPr>
                <w:rFonts w:ascii="Times New Roman" w:hAnsi="Times New Roman"/>
                <w:b/>
                <w:sz w:val="28"/>
                <w:szCs w:val="28"/>
              </w:rPr>
              <w:t>ности, идеалы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Вы уже знаете, что, являясь существом общественным, человек не может не подчиняться определенным правилам. Это необходимое условие целостности общества. Важнейшими такими правилами являются нормы морали. Моральные нормы — это единичные частн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ые предписа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ния, например, «не лги», «уважай старших», «помогай другу», «будь вежлив» и др. Простота нравственных норм делает их понятными и доступными каждому, а их социальная ценность самоочевидны и не нуждаются в дополнительном обосновании. В то же время их простота не означает легкости исполнения и пробу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ет от человека моральной собранности и волевых усилий.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Моральные ценности и нормы выражаются </w:t>
            </w: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моральных принципах. К ним относятся гуманизм, коллективизм, добросовестное исполнение общественного долга</w:t>
            </w:r>
            <w:r w:rsidR="00AC3F0E">
              <w:rPr>
                <w:rFonts w:ascii="Times New Roman" w:hAnsi="Times New Roman"/>
                <w:sz w:val="28"/>
                <w:szCs w:val="28"/>
              </w:rPr>
              <w:t>, трудолюбие, патриотизм и др.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Помимо норм, мораль т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акже включает идеалы, ценности.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Идеал – это совершенство, высшая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 цель человеческого стремления.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Ценности – это то, что наиболее дорого, свято как для одного человека, так и для всего человечества. Ценности отражают отношение человека к действительности, к другим людям, к самому себе. На основе ценностей с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троятся человеческие отношения.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 xml:space="preserve">         Самостоятельно прочитать стр38-39 и выписать важнейшие нравственные ценности (Важнейшие нравственные ценности составляют </w:t>
            </w: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систе­му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ценностно-моральной ориентации человека, неразрывно связанную с 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категориями  морали.  1.Моральные  категории носят </w:t>
            </w:r>
            <w:proofErr w:type="spellStart"/>
            <w:r w:rsidRPr="00E328B9">
              <w:rPr>
                <w:rFonts w:ascii="Times New Roman" w:hAnsi="Times New Roman"/>
                <w:sz w:val="28"/>
                <w:szCs w:val="28"/>
              </w:rPr>
              <w:t>биполярныйхарактер</w:t>
            </w:r>
            <w:proofErr w:type="spellEnd"/>
            <w:r w:rsidRPr="00E328B9">
              <w:rPr>
                <w:rFonts w:ascii="Times New Roman" w:hAnsi="Times New Roman"/>
                <w:sz w:val="28"/>
                <w:szCs w:val="28"/>
              </w:rPr>
              <w:t>, на пример добро и зло. Категория «добро», в свою очередь, также служит системообразующим началом н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равственных понятий. </w:t>
            </w:r>
            <w:proofErr w:type="gramStart"/>
            <w:r w:rsidR="00AC3F0E">
              <w:rPr>
                <w:rFonts w:ascii="Times New Roman" w:hAnsi="Times New Roman"/>
                <w:sz w:val="28"/>
                <w:szCs w:val="28"/>
              </w:rPr>
              <w:t xml:space="preserve">В понятии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>«зло» сконцентрировано собирательное значение аморального, противостоящего нравственно-ценному.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Наряду с понятием «добро» упоминается и понятие «добродетель». Противоположным понятию «доброде</w:t>
            </w:r>
            <w:r w:rsidR="00AC3F0E">
              <w:rPr>
                <w:rFonts w:ascii="Times New Roman" w:hAnsi="Times New Roman"/>
                <w:sz w:val="28"/>
                <w:szCs w:val="28"/>
              </w:rPr>
              <w:t>тель» является понятие «порок».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 xml:space="preserve">2.  Совесть — это способность личности познавать этические ценности и руководствоваться ими во всех жизненных ситуациях. К числу важнейших ценностных ориентиров относится 3. патриотизм. Этим понятием обозначается ценностное отношение человека к своему Отечеству, преданность и любовь к Родине, своему народу. Из курса истории вы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lastRenderedPageBreak/>
              <w:t>знаете, что патриотизм з</w:t>
            </w:r>
            <w:r w:rsidR="00AC3F0E">
              <w:rPr>
                <w:rFonts w:ascii="Times New Roman" w:hAnsi="Times New Roman"/>
                <w:sz w:val="28"/>
                <w:szCs w:val="28"/>
              </w:rPr>
              <w:t>ародился  в глубокой древности.</w:t>
            </w:r>
          </w:p>
          <w:p w:rsidR="00E328B9" w:rsidRPr="00E328B9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B9">
              <w:rPr>
                <w:rFonts w:ascii="Times New Roman" w:hAnsi="Times New Roman"/>
                <w:sz w:val="28"/>
                <w:szCs w:val="28"/>
              </w:rPr>
              <w:t>С патриотическими  ориентирам</w:t>
            </w:r>
            <w:r w:rsidR="00AC3F0E">
              <w:rPr>
                <w:rFonts w:ascii="Times New Roman" w:hAnsi="Times New Roman"/>
                <w:sz w:val="28"/>
                <w:szCs w:val="28"/>
              </w:rPr>
              <w:t xml:space="preserve">и  человека  связаны и качества </w:t>
            </w:r>
            <w:r w:rsidRPr="00E328B9">
              <w:rPr>
                <w:rFonts w:ascii="Times New Roman" w:hAnsi="Times New Roman"/>
                <w:sz w:val="28"/>
                <w:szCs w:val="28"/>
              </w:rPr>
              <w:t xml:space="preserve">4. гражданственности. </w:t>
            </w: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Эти социально-психологические и нравственные качества личности сочетают в себе и чувство любви к Родине, и осознание себя как полноправного гражданина, обладающего сово</w:t>
            </w:r>
            <w:r>
              <w:rPr>
                <w:rFonts w:ascii="Times New Roman" w:hAnsi="Times New Roman"/>
                <w:sz w:val="28"/>
                <w:szCs w:val="28"/>
              </w:rPr>
              <w:t>купностью прав и обязанностей.)</w:t>
            </w:r>
            <w:proofErr w:type="gramEnd"/>
          </w:p>
          <w:p w:rsidR="00C46600" w:rsidRDefault="00E328B9" w:rsidP="00E328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(Слово «патриот» происходит из греческого языка.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У древних греков так именовались земляки. </w:t>
            </w:r>
            <w:proofErr w:type="gramStart"/>
            <w:r w:rsidRPr="00E328B9">
              <w:rPr>
                <w:rFonts w:ascii="Times New Roman" w:hAnsi="Times New Roman"/>
                <w:sz w:val="28"/>
                <w:szCs w:val="28"/>
              </w:rPr>
              <w:t>В самом древнем значении слова «патриот» отражается связь между человеком и местом его рождения.)</w:t>
            </w:r>
            <w:proofErr w:type="gramEnd"/>
            <w:r w:rsidRPr="00E328B9">
              <w:rPr>
                <w:rFonts w:ascii="Times New Roman" w:hAnsi="Times New Roman"/>
                <w:sz w:val="28"/>
                <w:szCs w:val="28"/>
              </w:rPr>
              <w:t xml:space="preserve"> Он заметно проявлялся в периоды, когда возникала опасность для страны. (Вспомните события Отечественной войны 1812 г., Великой Отечественной войны 1941 — 1945 гг.)</w:t>
            </w:r>
          </w:p>
        </w:tc>
        <w:tc>
          <w:tcPr>
            <w:tcW w:w="2393" w:type="dxa"/>
          </w:tcPr>
          <w:p w:rsidR="00C46600" w:rsidRDefault="00C46600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46600" w:rsidRDefault="00B97FAC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328B9" w:rsidTr="00C46600">
        <w:tc>
          <w:tcPr>
            <w:tcW w:w="1384" w:type="dxa"/>
          </w:tcPr>
          <w:p w:rsidR="00C46600" w:rsidRDefault="00B97FAC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4.Подведение итогов урока,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536" w:type="dxa"/>
          </w:tcPr>
          <w:p w:rsidR="00C46600" w:rsidRDefault="00B97FAC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Сегодня оценки получают _________________________</w:t>
            </w:r>
          </w:p>
          <w:p w:rsidR="00B97FAC" w:rsidRPr="00B97FAC" w:rsidRDefault="00B97FAC" w:rsidP="00B97F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FAC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ваше - это</w:t>
            </w:r>
          </w:p>
          <w:p w:rsidR="00B97FAC" w:rsidRDefault="00B97FAC" w:rsidP="00B97F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FAC">
              <w:rPr>
                <w:rFonts w:ascii="Times New Roman" w:hAnsi="Times New Roman"/>
                <w:sz w:val="28"/>
                <w:szCs w:val="28"/>
              </w:rPr>
              <w:t>§4 (до мировоззрения)</w:t>
            </w:r>
            <w:r>
              <w:rPr>
                <w:rFonts w:ascii="Times New Roman" w:hAnsi="Times New Roman"/>
                <w:sz w:val="28"/>
                <w:szCs w:val="28"/>
              </w:rPr>
              <w:t>, записи в тетради. Знать определения!</w:t>
            </w:r>
          </w:p>
        </w:tc>
        <w:tc>
          <w:tcPr>
            <w:tcW w:w="2393" w:type="dxa"/>
          </w:tcPr>
          <w:p w:rsidR="00C46600" w:rsidRDefault="00C46600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46600" w:rsidRDefault="00B97FAC" w:rsidP="00D97D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</w:tbl>
    <w:p w:rsidR="00C46600" w:rsidRDefault="00C46600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13B" w:rsidRDefault="0069513B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13B" w:rsidRDefault="0069513B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42" w:rsidRDefault="009B5442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13B" w:rsidRDefault="0069513B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13B" w:rsidRDefault="0069513B" w:rsidP="00D97D7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13B" w:rsidRPr="009B5442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в 10 классе на правовую тему «Моё право выбора»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Классный час направлен на формирование  у подростков   знаний о выборах, об избирательной системе в России. Классный час построен в форме интерактивного занятия. Время проведения 30-40 минут. Целевая аудитория – учащиеся 10-11 классов.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Цель:</w:t>
      </w:r>
      <w:r w:rsidRPr="0069513B">
        <w:rPr>
          <w:rFonts w:ascii="Times New Roman" w:hAnsi="Times New Roman" w:cs="Times New Roman"/>
          <w:sz w:val="28"/>
          <w:szCs w:val="28"/>
        </w:rPr>
        <w:t xml:space="preserve"> воспитания чувства гражданственности и любви к Родине, содействовать формированию определенных качеств личности – активной жизненной позиции, осознанного отношения к выборам любого уровня (муниципального, федерального и т. д.), а также расширить знания о правах избирателя.</w:t>
      </w:r>
    </w:p>
    <w:p w:rsidR="0069513B" w:rsidRPr="009B5442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1. Организационный момент. Приветствие участников.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Добрый день, дорогие друзья! Я очень рада видеть вас на нашем сегодняшнем занятии. Ребята, тема сегодняшнего мероприятия «Мое право выбора». Здесь имеется в виду ваш собственный выбор, который вам предстоит сделать в скором будущем и соответственно речь пойдет об избирательном праве. Сегодня мы с вами вспомним основные избирательные права и избирательные системы, узнаем для себя что-то новое, а также поработаем в группах.</w:t>
      </w:r>
    </w:p>
    <w:p w:rsidR="0069513B" w:rsidRPr="009B5442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2. Игра активатор.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Но для создания рабочей атмосферы и хорошего настроения я предлагаю вам сделать следующее: каждый  из вас произносит имя соседа сидящего справа  с комплиментом, который начинается на первую букву его имена. Например: Даниил – добрый, Кирилл – красивый и т.д.</w:t>
      </w:r>
    </w:p>
    <w:p w:rsidR="0069513B" w:rsidRPr="009B5442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3. Вопрос-ответ.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Спасибо, а теперь я предлагаю вам занять свои места в кругу.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 xml:space="preserve">Эта тема важна тем, что сегодня мы будем говорить не только о правах человека, но и о гражданском долге, личной ответственности каждого за сделанный выбор. Мы выбираем каждый день, что нам кушать, во что одеться, чем заниматься, с кем дружить. Взрослая жизнь, на пороге </w:t>
      </w:r>
      <w:r w:rsidRPr="0069513B">
        <w:rPr>
          <w:rFonts w:ascii="Times New Roman" w:hAnsi="Times New Roman" w:cs="Times New Roman"/>
          <w:sz w:val="28"/>
          <w:szCs w:val="28"/>
        </w:rPr>
        <w:lastRenderedPageBreak/>
        <w:t>которой вы сейчас находитесь, тоже невозможна без выбора. А как вы понимаете значение слова «выборы», что это такое?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 xml:space="preserve">Выборы – от слова выбирать (взять </w:t>
      </w:r>
      <w:proofErr w:type="gramStart"/>
      <w:r w:rsidRPr="0069513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513B">
        <w:rPr>
          <w:rFonts w:ascii="Times New Roman" w:hAnsi="Times New Roman" w:cs="Times New Roman"/>
          <w:sz w:val="28"/>
          <w:szCs w:val="28"/>
        </w:rPr>
        <w:t>, избрать голосованием).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Выборы – это действия граждан, избирательных комиссий и органов государственной власти, предусмотренные Конституцией РФ.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 xml:space="preserve"> Всеобщее избирательное право – это право выбирать и быть избранным.</w:t>
      </w:r>
    </w:p>
    <w:p w:rsidR="0069513B" w:rsidRPr="009B5442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4. Из истории выборов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 xml:space="preserve"> А всегда члены нашего общества имели избирательное право? Давайте «заглянем» в историю.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 xml:space="preserve">1. Кто имел избирательное </w:t>
      </w:r>
      <w:proofErr w:type="gramStart"/>
      <w:r w:rsidRPr="0069513B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69513B">
        <w:rPr>
          <w:rFonts w:ascii="Times New Roman" w:hAnsi="Times New Roman" w:cs="Times New Roman"/>
          <w:sz w:val="28"/>
          <w:szCs w:val="28"/>
        </w:rPr>
        <w:t xml:space="preserve"> и кто был лишен права голоса согласно положения о выборах в Государственную Думу от 3 июня 1907 года?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2. На какие три курии подразделялось население. Что такое курия?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3. Какие  принципы провозгласила Конституция РСФСР 1918 года?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4. Какие избирательные права гарантировала Конституция 1936 года?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5. Каковы особенности избирательного права советского периода?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6. Какие документы гарантируют избирательное право сегодня?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Ну вот, ребята, мы расширили наши знания об истории избирательной системы Российской Федерации.</w:t>
      </w:r>
    </w:p>
    <w:p w:rsidR="0069513B" w:rsidRPr="009B5442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 xml:space="preserve">5. Игра – </w:t>
      </w:r>
      <w:proofErr w:type="spellStart"/>
      <w:r w:rsidRPr="009B5442">
        <w:rPr>
          <w:rFonts w:ascii="Times New Roman" w:hAnsi="Times New Roman" w:cs="Times New Roman"/>
          <w:b/>
          <w:sz w:val="28"/>
          <w:szCs w:val="28"/>
        </w:rPr>
        <w:t>энергизатор</w:t>
      </w:r>
      <w:proofErr w:type="spellEnd"/>
      <w:r w:rsidRPr="009B5442">
        <w:rPr>
          <w:rFonts w:ascii="Times New Roman" w:hAnsi="Times New Roman" w:cs="Times New Roman"/>
          <w:b/>
          <w:sz w:val="28"/>
          <w:szCs w:val="28"/>
        </w:rPr>
        <w:t>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А сейчас я предлагаю вам немного передохнуть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«У кого есть…»</w:t>
      </w:r>
      <w:proofErr w:type="gramStart"/>
      <w:r w:rsidRPr="006951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513B">
        <w:rPr>
          <w:rFonts w:ascii="Times New Roman" w:hAnsi="Times New Roman" w:cs="Times New Roman"/>
          <w:sz w:val="28"/>
          <w:szCs w:val="28"/>
        </w:rPr>
        <w:t xml:space="preserve"> встаньте позади своих стульев. Слушайте меня внимательно.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 xml:space="preserve">-у кого есть </w:t>
      </w:r>
      <w:proofErr w:type="gramStart"/>
      <w:r w:rsidRPr="0069513B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69513B">
        <w:rPr>
          <w:rFonts w:ascii="Times New Roman" w:hAnsi="Times New Roman" w:cs="Times New Roman"/>
          <w:sz w:val="28"/>
          <w:szCs w:val="28"/>
        </w:rPr>
        <w:t xml:space="preserve"> кошка обернитесь вокруг себя два раза.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- у кого волосы русого цвета – попрыгайте три раза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 xml:space="preserve"> - кто сегодня делал зарядку – хлопните в ладоши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- у кого серые глаза щелкайте пальцами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И т.д.</w:t>
      </w:r>
    </w:p>
    <w:p w:rsidR="0069513B" w:rsidRPr="009B5442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lastRenderedPageBreak/>
        <w:t>6. Избирательное право в современной России.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1.Что понимается под избирательной системой в РФ?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2.Что означает активное избирательное право?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3.Что означает пассивное избирательное право?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4.Каковы же принципы участия граждан РФ в выборах?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а) всеобщее избирательное право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б) равные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в) прямое избирательное право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г) тайное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д) свободное волеизъявление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е) избирательное право гражданина РФ, проживающего за ее пределами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7. Деление на команды.</w:t>
      </w:r>
      <w:r w:rsidRPr="0069513B">
        <w:rPr>
          <w:rFonts w:ascii="Times New Roman" w:hAnsi="Times New Roman" w:cs="Times New Roman"/>
          <w:sz w:val="28"/>
          <w:szCs w:val="28"/>
        </w:rPr>
        <w:t xml:space="preserve"> Сейчас, я вам, ребята, предлагаю подойти ко мне. Встаньте в круг. Я выберу капитанов команд. Я выбираю… потому, что у него… и так далее.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3B">
        <w:rPr>
          <w:rFonts w:ascii="Times New Roman" w:hAnsi="Times New Roman" w:cs="Times New Roman"/>
          <w:sz w:val="28"/>
          <w:szCs w:val="28"/>
        </w:rPr>
        <w:t>Команды, пожалуйста, займите свои места.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8. Работа в группах.</w:t>
      </w:r>
      <w:r w:rsidRPr="0069513B">
        <w:rPr>
          <w:rFonts w:ascii="Times New Roman" w:hAnsi="Times New Roman" w:cs="Times New Roman"/>
          <w:sz w:val="28"/>
          <w:szCs w:val="28"/>
        </w:rPr>
        <w:t xml:space="preserve"> Ребята мы сегодня много говорим о выборах. Как вам известно, очень скоро в нашей стране пройдут выборы в Государственную Думу. А можете ли вы представить свою группу политической партией? Какую предвыборную программу вы бы предложили избирателям? (обсуждают, записывают, защищают).</w:t>
      </w:r>
    </w:p>
    <w:p w:rsidR="0069513B" w:rsidRPr="0069513B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9. Творческий проект.</w:t>
      </w:r>
      <w:r w:rsidRPr="0069513B">
        <w:rPr>
          <w:rFonts w:ascii="Times New Roman" w:hAnsi="Times New Roman" w:cs="Times New Roman"/>
          <w:sz w:val="28"/>
          <w:szCs w:val="28"/>
        </w:rPr>
        <w:t xml:space="preserve"> А как бы выглядела ваша избирательная листовка с призывом к молодежи о принятии участия в выборах. Избирательный листок должен быть красочным, звучным, запоминающимся.</w:t>
      </w:r>
    </w:p>
    <w:p w:rsidR="0069513B" w:rsidRPr="00D97D7C" w:rsidRDefault="0069513B" w:rsidP="0069513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42">
        <w:rPr>
          <w:rFonts w:ascii="Times New Roman" w:hAnsi="Times New Roman" w:cs="Times New Roman"/>
          <w:b/>
          <w:sz w:val="28"/>
          <w:szCs w:val="28"/>
        </w:rPr>
        <w:t>10. Подведение итогов.</w:t>
      </w:r>
      <w:r w:rsidRPr="0069513B">
        <w:rPr>
          <w:rFonts w:ascii="Times New Roman" w:hAnsi="Times New Roman" w:cs="Times New Roman"/>
          <w:sz w:val="28"/>
          <w:szCs w:val="28"/>
        </w:rPr>
        <w:t xml:space="preserve"> К сожалению, люди часто не ходят в наши дни на выборы, потому, что всему этому  верят. Что их голос может что-то изменить. Тем самым они решают судьбу нашей родины. Совсем скоро вашим родным, близким или даже просто знакомым предстоит сделать свой очередной выбор, это выборы Государственной Думы, то есть </w:t>
      </w:r>
      <w:r w:rsidRPr="0069513B">
        <w:rPr>
          <w:rFonts w:ascii="Times New Roman" w:hAnsi="Times New Roman" w:cs="Times New Roman"/>
          <w:sz w:val="28"/>
          <w:szCs w:val="28"/>
        </w:rPr>
        <w:lastRenderedPageBreak/>
        <w:t xml:space="preserve">парламента нашей страны. От их выбора зависит, в какой стране нам с вами жить. Я бы очень хотела, чтоб вы тоже внесли свой вклад в столь важное дело – не позволили своим родным остаться равнодушными. Объясните им насколько это важно и необходимо решить судьбу нашей страны и исполнить свой гражданский долг 4 декабря. Я попрошу вас подойти ко мне и выразить каждый свое мнение по поводу нашего занятия. (Передаем сердце – </w:t>
      </w:r>
      <w:bookmarkStart w:id="0" w:name="_GoBack"/>
      <w:bookmarkEnd w:id="0"/>
      <w:r w:rsidRPr="0069513B">
        <w:rPr>
          <w:rFonts w:ascii="Times New Roman" w:hAnsi="Times New Roman" w:cs="Times New Roman"/>
          <w:sz w:val="28"/>
          <w:szCs w:val="28"/>
        </w:rPr>
        <w:t>игрушку)</w:t>
      </w:r>
    </w:p>
    <w:sectPr w:rsidR="0069513B" w:rsidRPr="00D97D7C" w:rsidSect="002E0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09" w:rsidRDefault="00771209" w:rsidP="002E0B45">
      <w:pPr>
        <w:spacing w:after="0" w:line="240" w:lineRule="auto"/>
      </w:pPr>
      <w:r>
        <w:separator/>
      </w:r>
    </w:p>
  </w:endnote>
  <w:endnote w:type="continuationSeparator" w:id="0">
    <w:p w:rsidR="00771209" w:rsidRDefault="00771209" w:rsidP="002E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45" w:rsidRDefault="002E0B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8893"/>
      <w:docPartObj>
        <w:docPartGallery w:val="Page Numbers (Bottom of Page)"/>
        <w:docPartUnique/>
      </w:docPartObj>
    </w:sdtPr>
    <w:sdtEndPr/>
    <w:sdtContent>
      <w:p w:rsidR="002E0B45" w:rsidRDefault="002E0B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42">
          <w:rPr>
            <w:noProof/>
          </w:rPr>
          <w:t>30</w:t>
        </w:r>
        <w:r>
          <w:fldChar w:fldCharType="end"/>
        </w:r>
      </w:p>
    </w:sdtContent>
  </w:sdt>
  <w:p w:rsidR="002E0B45" w:rsidRDefault="002E0B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45" w:rsidRDefault="002E0B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09" w:rsidRDefault="00771209" w:rsidP="002E0B45">
      <w:pPr>
        <w:spacing w:after="0" w:line="240" w:lineRule="auto"/>
      </w:pPr>
      <w:r>
        <w:separator/>
      </w:r>
    </w:p>
  </w:footnote>
  <w:footnote w:type="continuationSeparator" w:id="0">
    <w:p w:rsidR="00771209" w:rsidRDefault="00771209" w:rsidP="002E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45" w:rsidRDefault="002E0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45" w:rsidRDefault="002E0B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45" w:rsidRDefault="002E0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49A"/>
    <w:multiLevelType w:val="hybridMultilevel"/>
    <w:tmpl w:val="8778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B72"/>
    <w:multiLevelType w:val="hybridMultilevel"/>
    <w:tmpl w:val="64AEF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497633"/>
    <w:multiLevelType w:val="hybridMultilevel"/>
    <w:tmpl w:val="42E0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2"/>
    <w:rsid w:val="000260E0"/>
    <w:rsid w:val="0016204E"/>
    <w:rsid w:val="00180FC5"/>
    <w:rsid w:val="002E0B45"/>
    <w:rsid w:val="004704C8"/>
    <w:rsid w:val="00476D38"/>
    <w:rsid w:val="004F7EEE"/>
    <w:rsid w:val="00680A97"/>
    <w:rsid w:val="0069513B"/>
    <w:rsid w:val="00771209"/>
    <w:rsid w:val="008468B4"/>
    <w:rsid w:val="009B5442"/>
    <w:rsid w:val="00A03182"/>
    <w:rsid w:val="00AC3F0E"/>
    <w:rsid w:val="00AD2593"/>
    <w:rsid w:val="00B40DBB"/>
    <w:rsid w:val="00B62A5C"/>
    <w:rsid w:val="00B97FAC"/>
    <w:rsid w:val="00BA31A8"/>
    <w:rsid w:val="00C46600"/>
    <w:rsid w:val="00C60512"/>
    <w:rsid w:val="00D97D7C"/>
    <w:rsid w:val="00E328B9"/>
    <w:rsid w:val="00E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5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B45"/>
  </w:style>
  <w:style w:type="paragraph" w:styleId="a7">
    <w:name w:val="footer"/>
    <w:basedOn w:val="a"/>
    <w:link w:val="a8"/>
    <w:uiPriority w:val="99"/>
    <w:unhideWhenUsed/>
    <w:rsid w:val="002E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5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B45"/>
  </w:style>
  <w:style w:type="paragraph" w:styleId="a7">
    <w:name w:val="footer"/>
    <w:basedOn w:val="a"/>
    <w:link w:val="a8"/>
    <w:uiPriority w:val="99"/>
    <w:unhideWhenUsed/>
    <w:rsid w:val="002E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2015-10-16T12:37:00Z</dcterms:created>
  <dcterms:modified xsi:type="dcterms:W3CDTF">2015-10-26T13:06:00Z</dcterms:modified>
</cp:coreProperties>
</file>