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Введение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Я, студентка второго курса факультета юриспруденции Санкт-Петербургского филиала Современной Гуманитарной Академии, проходила учебно-ознакомительную практику в отделении милиции по делам с несовершеннолетними.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Целью учебно-ознакомительной практики служит рассмотрение системы и методики работы в отделении милиции с несовершеннолетними, мероприятия по работе с несовершеннолетними, а также подготовка юридических предложений руководству по совершенствованию специфики работы милиции по делам с несовершеннолетними.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Задачами ознакомительной практики является ознакомление с деятельностью отдела милиции по работе с несовершеннолетними, с их структурой и методикой работы, работа с только задержанными несовершеннолетними правонарушителями, подведение итогов работы отдела милиции по делам с несовершеннолетними.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свод организации Министерства внутренних дел Российской Федерации в виде обособленной структуры входит милиция. Правовой базой ее функционирования служит Закон Российской Федерации «О милиции» от 18 апреля 1991г, с дальнейшим большим количеством изменений и дополнений.</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обязанности милиции входит: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гарантирование безопасности людей;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предостережение и отклонение преступлений и административных злодеяний;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обнаружение, разоблачение правонарушений;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охрана и обеспечение общественного порядка;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охрана государственной, частной, муниципальной и других видов собственности;</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предоставление помощи физическим и юридическим лицам в охране прав и правовых интересов.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 это, весьма общие ее задачи. В целом милиция представлена в двух подразделениях. Это криминальная милиция и милиция общественной безопасности.</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Актуальность прохождения учебно-ознакомительной практики в подразделениях внутренних дел, а конкретнее в управлении по работе с несовершеннолетними, вызвана тем, что сама работа по профилактике бесконтрольности преступности несовершеннолетних служит довольно непростой и важной сферой познания.</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Предмет исследования - системы, дающие возможность наиболее широко и со всех сторон рассмотреть психологический настрой и мотивы совершения правонарушений несовершеннолетними лицами. Способы и методы исследования: наблюдение, опросы, подведение итогов исследования.</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Мой отчет по ознакомительной практике имеет следующую структуру: содержание, введение, основная часть, заключение, список используемых источников и приложения.</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написания данного отчета были использованы такие источники литературы, как «Юридическая психология» Еникеев, М. И., где автор раскрыл классификацию совокупной психологической профилактики. Также использовалось такое пособие, как «Расследование и судебное разбирательство дел о преступлениях несовершеннолетних» Гуковской Н.И., в котором она раскрывает исследования совокупной профилактической работы с несовершеннолетними.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15">
      <w:pPr>
        <w:pStyle w:val="Heading1"/>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br w:type="page"/>
      </w:r>
      <w:r w:rsidDel="00000000" w:rsidR="00000000" w:rsidRPr="00000000">
        <w:rPr>
          <w:b w:val="1"/>
          <w:smallCaps w:val="0"/>
          <w:color w:val="000000"/>
          <w:sz w:val="28"/>
          <w:szCs w:val="28"/>
          <w:rtl w:val="0"/>
        </w:rPr>
        <w:t xml:space="preserve">1. Характеристика деятельности подразделения по делам несовершеннолетних</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rPr>
          <w:smallCaps w:val="0"/>
          <w:color w:val="ffffff"/>
          <w:sz w:val="28"/>
          <w:szCs w:val="28"/>
        </w:rPr>
      </w:pPr>
      <w:r w:rsidDel="00000000" w:rsidR="00000000" w:rsidRPr="00000000">
        <w:rPr>
          <w:smallCaps w:val="0"/>
          <w:color w:val="ffffff"/>
          <w:sz w:val="28"/>
          <w:szCs w:val="28"/>
          <w:rtl w:val="0"/>
        </w:rPr>
        <w:t xml:space="preserve">несовершеннолетний милиция профессиональный</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Отдел по работе с несовершеннолетними Санкт-петербургского отделения милиции по Ломоносовскому району ОЛ №114, базируется на основах правопорядка, демократизма, доброжелательного отношения к несовершеннолетним, помощи семье и работе с ней, особого обращения к несовершеннолетним с выполнением секретности выявленной информации. А также на основе государственной помощи работе структур местного самоуправления, общественных подразделений по работе с предотвращением безнадзорности и правовых нарушений несовершеннолетними, установления обязательств должностных лиц и граждан за правонарушения и правовых интересов несовершеннолетних.</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Нормативной основой, определяющей ход функционирования управления по делам с несовершеннолетними подразделений внутренних дел, являются: Конституция Российской Федерации, Закон Российской Федерации от 18 апреля 1991 г. №1026-1 «О милиции», Федеральный Закон от 24 июня 1999 г. № 120-ФЗ «Об основах системы профилактики безнадзорности и правонарушений несовершеннолетних», Приказ МВД России от 26 мая 2000 г. №569.</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 задачам правления по работе с несовершеннолетними подразделений внутренних дел относятся: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Выполнение определенной работы по предотвращению правонарушений в отношении:</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несовершеннолетних, имеющих дело с наркотическими веществами или веществами, вызывающими психические расстройства, без назначения медицинским учреждением либо использующих одурманивающие средства, напитки включающие в свой состав алкоголь или спирт (пиво и напитки, разработанные с его применением). Учиняющих злодеяния, за которым следует использование меры административного наказания. Учиняющих злодеяния до достижения того возрастного уровня, когда осуществляется административная ответственность. Избавленный от уголовной ответственности в связи с приказом об амнистии или ввиду перемены в обстановке, а также тогда, когда установлено, что изменение несовершеннолетнего возможно только в ходе использования принудительных методов воспитательного влияния. Осуществивших тяжелое общественное нарушение и не подходящих под уголовную ответственность, или ввиду психического заболевания связанного с отставанием в умственном развитии, но не связанного с психическим расстройством. Обвиняемых и подозреваемых в осуществлении злодеяния, к которым установлены меры пресечения, не имеющих связи с заключением под охрану; получивших перенесение отбывания наказания или перенесение срока утверждения приговора; выпущенных из ведомств уголовно-исполнительной структуры, вернувшихся после учебно-воспитательных мероприятий в специализированных центрах изолированного типа, если они в ходе нахождения в установленных центрах прибегали к нарушению распорядка, совершали правонарушающие действия и (или) после выхода из мест заключения пребывают в социальной тяжелом положении и (или) им требуется социальная поддержка и (или) восстановление. Осужденных за совершения злодеяния малой или средней тяжести и освобожденных судом от принятия мер с использованием принудительных мероприятий воспитательного характера.</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иных несовершеннолетних, их опекунов или прочих законных уполномоченных при необходимости предопределения учинения ими злодеяния и с разрешения начальника управления внутренних дел или его заместителя.</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Определение лиц, втягивающих несовершеннолетних в совершении правонарушения и (или) общественного беспорядка или использующих несовершеннолетних в иных противоправных мероприятиях. А также опекунов несовершеннолетних или других законных уполномоченных и должностных лиц, не обеспечивающих или, не установленным образом, обеспечивающих выполнение своих должностных обязанностей по работе с несовершеннолетними (воспитание, обучение, содержание), и, в определенном порядке, разрабатывают предложения о принятии к ним мер, определенных нормативно-правовыми актами Российской Федерации и законодательством субъектов Российской Федерации.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Определение в рамках своей значимости меры по обнаружению несовершеннолетних, объявленных в розыск, а также несовершеннолетних, которым требуется поддержка государства, ив определенной последовательности отправляют данных лиц в определенные управления и центры в области профилактики безнадзорности и злодеяний несовершеннолетних или в другие органы.</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Изучение в определенной очереди заявления и сообщения об административных деяниях несовершеннолетними, опасными для общества нарушениями несовершеннолетними, не достигших возрастного уровня, когда наступает уголовная ответственность, а также о невыполнении или несоответствующем и неудовлетворительном выполнении их опекунами или законными уполномоченными лицами обязательств по воспитательной работе, обучению и (или) содержанию несовершеннолетних.</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Работа по подготовке информации для лиц, определенных пунктом 2 статьи 22 Федерального Закона от 24 июня 1999 года номер 120 - Федеральный Закон "Об основах мероприятий по профилактике безопасности и правонарушений несовершеннолетних", для изучения вероятности их изоляции в учреждения временного попечения для несовершеннолетних правонарушителей структуре внутренних дел.</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Работа по подготовке информации, требуемой для предоставления в судебные органы предложений о употреблении к несовершеннолетним, их опекунам или другим законным уполномоченным лицам мер влияния определенных нормативно-правовыми актами Российской Федерации и (или) нормативно-правовыми актами субъектов Российской Федерации.</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Доведение в учебно-исполнительные комитеты рекомендации по применению к несовершеннолетним, наблюдение за повадками которых выполняют установленные центры, мер влияния, определенных нормативно-правовыми актами Российской Федерации и (или) нормативно-правовыми актами субъектов Российской Федерации.</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Уведомление заинтересованных структуре и центров о безнадзорности, преступности и об антиобщественных нарушениях, о мотивах и об обстоятельствах, содействующих этому.</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Принятие участия в определенном порядке в уведомлении опекунов или других законных уполномоченных лиц несовершеннолетних о доставлении несовершеннолетних в структурные подразделения внутренних дел ввиду с их безнадзорностью, беспризорностью, совершением ими злодеяний или антиобщественных нарушений.</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Уполномоченные руководители управлений по работе с несовершеннолетними структур внутренних дел руководствуются такими правами, как: в определенной форме наведывать несовершеннолетних, организовывать беседы с ними, их опекунами или другими законными уполномоченными и другими лицами; делать запрос на информацию у государственных и других учреждений по ситуациям, включенных в их полномочия, задействовать для выявления определенных вопросов несовершеннолетних, их опекунов или других законных уполномоченных и других лиц, а также обладают правом в определенной порядке:</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доставлять в структуры учреждений внутренних дел несовершеннолетних, которые произвели злоумышленное нарушение или учинили общественные беспорядки, а также лиц находящихся без надзора и опеки. На каждого приведенного несовершеннолетнего в структуры учреждений внутренних дел оформляется протокол. Несовершеннолетние в праве находиться в указанных учреждениях не больше трех часов;</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предоставлять в определенные учреждения и структуры предложения о использовании мер влияния, оговоренных нормативно-правовыми актами Российской Федерации и (или) нормативно-правовыми актами субъектов Российской Федерации, в отношении несовершеннолетних, учинивших злоумышленные или антиобщественные деяния, их попечителей или других законных уполномоченных либо должностных лиц, не выполняющих или не полной мере исполняющих возложенные на них обязанности по воспитанию, содержанию или обучению несовершеннолетних и неблаготворно действующих на их поведение или грубо обращающихся с ними;</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предоставлять в определенные учреждения и структуры предложения о ликвидации оснований и условий, содействующих правовым и антиобщественным нарушениям со стороны несовершеннолетних. Определенные структуры и учреждения обязаны в течении месяца со момента появления отмеченных предложений уведомить подразделения по работе с несовершеннолетними подразделений внутренних дел о мерах, принятых в ходе рассмотрения внесенных предложений;</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принимать участие в изучении соответствующими структурами и подразделениями материалов о правовых и антиобщественных нарушениях несовершеннолетними, их попечителей или других законных уполномоченных лиц;</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вести учет правовых и антиобщественных нарушений несовершеннолетними, лиц, их учинивших, попечителей или других законных уполномоченных лиц несовершеннолетних, не выполняющих своих обязанностей по воспитанию, обучению и содержанию детей и неблаготворно воздействующих на их повадки или грубо обращающихся с ними, а также накапливать и исследовать информацию, требуемую для формирования статистической отчетности.</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Таким образом, мы изучили характеристику деятельности отделения по работе с несовершеннолетними Санкт-петербургского отделения милиции по Ломоносовскому району ОЛ №114. Она базируется на основании законности, демократизма, доброжелательного отношения к несовершеннолетним, помощи семье и работе с ней, особого обращения к несовершеннолетним.</w:t>
      </w:r>
    </w:p>
    <w:p w:rsidR="00000000" w:rsidDel="00000000" w:rsidP="00000000" w:rsidRDefault="00000000" w:rsidRPr="00000000" w14:paraId="0000002C">
      <w:pPr>
        <w:pStyle w:val="Heading2"/>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br w:type="page"/>
      </w:r>
      <w:r w:rsidDel="00000000" w:rsidR="00000000" w:rsidRPr="00000000">
        <w:rPr>
          <w:b w:val="1"/>
          <w:smallCaps w:val="0"/>
          <w:color w:val="000000"/>
          <w:sz w:val="28"/>
          <w:szCs w:val="28"/>
          <w:rtl w:val="0"/>
        </w:rPr>
        <w:t xml:space="preserve">2. Рефлексия своей деятельности в учреждении отделения по работе с несовершеннолетними Санкт-петербургского отделения милиции по Ломоносовскому району ОЛ №114</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Учебно-ознакомительная практика проходила в отделении по работе с несовершеннолетними Санкт-петербургского отделения милиции по Ломоносовскому району ОЛ №114. В ходе прохождения практики ознакомилась со структурой данного отдела (Приложение А).</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работе по предотвращению безнадзорности и правонарушений несовершеннолетних отделение плотно связано со всеми органами системы профилактики, и по большей степени с органом по делам несовершеннолетних отделения милиции, ЭСРЦН «Помощь», Органом защиты и попечительства. В ходе этого показателя деятельности осуществляются такие мероприятия, как:</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Межведомственные профилактические рейды.</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2012 году осуществлялись межведомственные профилактические рейды, главными задачами которых служили:</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контроль мест скопления подростков с антиобщественным поведением,</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контроль семей, оказавшихся в социально опасном положении,</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контроль несовершеннолетних, регулярно не посещающих занятия в МОУ,</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контроль торговых мест для определения фактов реализации спиртных напитков несовершеннолетним.</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 примеру, 18.11.2012 года был проведен коллективный рейд Санкт-петербургского отделения милиции по Ломоносовскому району ОЛ №114 и КДНиЗП по контролю торговых точек с целью установления фактов реализации спиртных напитков несовершеннолетним.</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 16.10.2012 г. Осуществлялись коллективные рейды подразделений Санкт-петербургского отделения милиции по Ломоносовскому району ОЛ №114, КДНиЗП, органов наркоконтроля по проверки дискотек, ночных клубов и точек массовой концентрации несовершеннолетних, использующих ПАВ.</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марта 2012 года в ходе профилактического рейда осуществлялся контроль деятельности компьютерного центра «Легион» и компьютерного клуба «Гладиатор». В компьютерном центре «Легион» установлены нарушения трудового законодательства в отношении несовершеннолетних. Данные отправлены в государственную инспекцию труда по г. Санкт-Петербург для принятия мер согласно с законодательством.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деятельности компьютерного клуба «Гладиатор» установлены многочисленные нарушения (деятельность компьютерного клуба в ночное время, т. е. во время, не соответствующее графику работы компьютерных клубов, определенному при выдаче муниципальных патентов на оказание услуг по прокату компьютерной техники; нахождение несовершеннолетних в ночное время в компьютерном клубе; распитие пива и других спиртных напитков в компьютерном клубе и т. д.). Компьютерный клуб «Гладиатор» был закрыт.</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Межведомственная профилактическая операция «Против нарушений»</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2012 году с 10 мая по 30 июля в г. Санкт-Петербург для увеличения степени профилактической деятельности по предотвращению правонарушений между несовершеннолетними осуществлялась межведомственная профилактическая операция «Против нарушений», включающих 3 стадии:</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первая стадия - «Беспризорник» (10-22 мая 2012) для установления детей и подростков, находящихся в социально опасном положении, предрасположенных к бездомному образу жизни, а также совершению правонарушений;</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вторая стадия «Лето» (1-25 июня 2012) - для подготовки летнего отдыха, оздоровления, трудовой активности несовершеннолетних,</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третья стадия «Семья»(15-30 июля 2012) - для определения причин и условий, содействующих безнадзорности и правонарушениям несовершеннолетних, зависящих от обстановки в семье, а также определения нарушения прав и законных интересов несовершеннолетних.</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каждой стадии отдел разрабатывает статистические и текстовые отчеты, которые отправляются в областную КДНиЗП.</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3. Профилактические межведомственные рейды по неблагополучным семьям.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2012 году постоянно отделом вместе с ОДН УВД и ЭСРЦН «Помощь» наведывались семьи, в которых дети оказались в сложных жизненных ситуациях.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определения причин и условий, содействующих безнадзорности и правонарушениям несовершеннолетних, в процессе рейдов проверено 68 семей, находящихся на учете в ОДН УВД и комиссии по делам несовершеннолетних. Составлено 39 протоколов по фактам несоответствующего осуществления обязанностей по воспитанию несовершеннолетних родителями.</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Протокол - правовой документ, куда записываются различные фактические обстоятельства (процессуальные или следственные действия, судебное заседание).</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Протокол может быть оформлен от руки или сформирован при помощи технических средств.</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протокол записываются:</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место и дата ведения следственной работы, время его начала и завершения с точностью до минуты;</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должность, фамилия и инициалы лица, оформляющего протокол;</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фамилия, имя и отчество каждого лица, принимающего участие в следственной работе, а в некоторых случаях его адрес и иные характеристики его личности.</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протоколе раскрываются процессуальные действия в том порядке, в каком они осуществлялись, установленные при их производстве важные для данного уголовного дела обстоятельства, а также расписываются заявления лиц, принимающих участие в процессе следствия.</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Также в протоколе должна быть отражена запись о рассказе участникам следственного процесса согласно с Уголовно-правовым Кодексом Российской Федерации их прав, обязанностей, ответственности и хода осуществления следственного процесса, которая закрепляется личными подписями участников следственного процесса.</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случаях, определенных ст. 177, 178, 181-183, частью пятой ст. 185, частью седьмой ст. 186, ст. 193 и 194 Уголовно-правового Кодекса Российской Федерации, следственные мероприятия осуществляются с участием не менее двух понятых, которые назначаются для подтверждения факта производства следственного процесса, его хода и итогов, исключая случаи, определенные частью третьей ст. 170 Уголовно-правового Кодекса Российской Федерации.</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период прохождения учебно-ознакомительной практики в отделении по работе с несовершеннолетними представилась возможность лично находиться при проведении обыска. Все следственные действия фиксируются в протоколе. Протокол следственных мероприятий оформляется в процессе следственной работы или непосредственно после ее завершения.</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Дни профилактики» в учебно-образовательных учреждениях.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2012 году ежегодно проводились дни профилактики в школах городского округа. Предварительно разрабатывались ОДН УВД и согласовывались с Комиссией по делам несовершеннолетних и защите их прав планы - графики осуществления таких дней в образовательных учреждениях города.</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Сотрудники правоохранительных структур, члены комиссии по делам несовершеннолетних, медработники и иные работники структуры предотвращения детской безнадзорности осуществляют беседы, занятия с учащимися всех возрастов и их родителями по вопросам административного и уголовного права, ответственности родителей, антинаркотической пропаганды, организации здорового образа жизни.</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2008 года сотрудники отдела по делам несовершеннолетних и защите их прав проводили Дни профилактики в СОШ № 12,17, 24, 28, 34, 53, 60, 67 и иных учреждений образования.</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Также в период прохождения учебно-ознакомительной практики мной было принято участие в рейде по безопасности общественного порядка. В процессе рейда была выявлена личность, нарушившая общественный порядок. Был оформлен протокол об административно-правовом нарушении.</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ходе прохождения практики принимала участие в разговоре с несовершеннолетними и их родителями. Сотрудники отдела по работе с несовершеннолетними рассказывают родителям и подросткам о губительных свойствах алкоголя и наркотиков, об их неблагоприятном воздействии на организм человека, на его сознание. О том, что требуется придерживаться общественного порядка, лучше учиться, заниматься спортом.</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Принимала участие в постановке на учет подростков, несовершеннолетнего возраста, расположенных к совершению правонарушений. Такая работа включает оформление учетно-профилактического дела и постановления о формировании учетно-профилактического дела на несовершеннолетнего.</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Еще, за время прохождения учебно-ознакомительной практики мной заполнялись справки об установочных данных несовершеннолетнего. Справка - это документ, включающий в себя описание и подтверждение тех или иных фактов и событий. В этом документе также указывается имя, фамилия, отчество несовершеннолетнего, год его рождения, место проживания, где учиться, сведения о попечителях, характеристика семьи, его словесный портрет.</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изучении семейно-бытовой обстановки, в которых проживает несовершеннолетний, пишется акт. В нем фиксируется фамилия, имя, отчество несовершеннолетнего, кем проводится исследование, в присутствии кого, состав семьи, какую жилплощадь занимает семья несовершеннолетнего, какого ее санитарное состояние. Какова финансовая обеспеченность семьи, взаимоотношения родителей и самого несовершеннолетнего с соседями, взаимоотношения в семье.</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процессе прохождения практики по заданию руководителя практики определялось основание и фиксировалось объяснение с несовершеннолетнего, который не посещает учебные заведения, не делает домашние задания. В объяснении указывается фамилия, имя, отчество несовершеннолетнего, дата и место рождения, гражданство, место учебы. Объяснительная пишется только при нахождении при этой процедуре педагога.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Согласно этого объяснения было проведено изучение места жительства подростка. В процессе данного исследования была написана обзорная справка о мотивах агрессивного поведения несовершеннолетнего.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Согласно пройденной мной учебно-ознакомительной практики можно сформировать заключение о том, что понимание теоретического материала административного, уголовного, уголовно-процессуального законодательства в общем проходит более широко и объемно, если есть вероятность конкретно при прохождении практики на своем опыте ощутить его (законодательства) применение.</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целом впечатления от пройденной мной учебно-ознакомительной практики - положительное.</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Я думаю, что поставленная в начале практической работы цель по развитию и формированию теоретических и практических навыков, а также приобретение практического опыта - достигнута.</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5C">
      <w:pPr>
        <w:pStyle w:val="Heading1"/>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br w:type="page"/>
      </w:r>
      <w:r w:rsidDel="00000000" w:rsidR="00000000" w:rsidRPr="00000000">
        <w:rPr>
          <w:b w:val="1"/>
          <w:smallCaps w:val="0"/>
          <w:color w:val="000000"/>
          <w:sz w:val="28"/>
          <w:szCs w:val="28"/>
          <w:rtl w:val="0"/>
        </w:rPr>
        <w:t xml:space="preserve">Заключение</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Деятельность отдела по работе с несовершеннолетними Санкт-петербургского отделения милиции по Ломоносовскому району ОЛ №114, базируется на основах правопорядка, демократизма, доброжелательного отношения к несовершеннолетним, помощи семье и работе с ней, особого обращения к несовершеннолетним с выполнением секретности выявленной информации. А также на основе государственной помощи работе структур местного самоуправления, общественных подразделений по работе с предотвращением безнадзорности и правовых нарушений несовершеннолетними, установления обязательств должностных лиц и граждан за правонарушения и правовых интересов несовершеннолетних.</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Нормативной основой, определяющей ход функционирования управления по делам с несовершеннолетними подразделений внутренних дел, являются: Конституция Российской Федерации, Закон Российской Федерации от 18 апреля 1991 г. №1026-1 «О милиции», Федеральный Закон от 24 июня 1999 г. № 120-ФЗ «Об основах системы профилактики безнадзорности и правонарушений несовершеннолетних», Приказ МВД России от 26 мая 2000 г. №569.</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Уполномоченные руководители управлений по работе с несовершеннолетними структур внутренних дел руководствуются такими правами, как: в определенной форме наведывать несовершеннолетних, организовывать беседы с ними, их опекунами или другими законными уполномоченными и другими лицами; делать запрос на информацию у государственных и других учреждений по ситуациям, включенных в их полномочия, задействовать для выявления определенных вопросов несовершеннолетних, их опекунов или других законных уполномоченных и других лиц.</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Учреждения по работе с несовершеннолетними структур внутренних дел обязаны, проводить индивидуальные профилактические мероприятия в отношении несовершеннолетних:</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употребляющих наркотические или одурманивающие вещества, а также вещества, вызывающие психические расстройства без выписки врача.</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совершивших злоумышленные деяния, влекущие использование меры административного наказания.</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совершивших злоумышленные деяния до достижения возраста, с которого наступает административная ответственность.</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Целью деятельности подразделения отделения по работе с несовершеннолетними Санкт-петербургского отделения милиции по Ломоносовскому району ОЛ №114 служит:</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определение лиц, втягивающих несовершеннолетних в совершение правовых и (или) общественных нарушений или совершающих в отношении несовершеннолетних иные противоправные действия, а также попечителей несовершеннолетних или их законных уполномоченных и должностных лиц, не обеспечивающих или не установленным образом обеспечивающих выполнение своих должностных обязанностей по работе с несовершеннолетними (воспитание, обучение, содержание), и в определенном порядке разрабатывают предложения о принятии к ним мер, определенных нормативно-правовыми актами Российской Федерации и законодательством субъектов Российской Федерации;</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определение в рамках своей значимости меры по обнаружению несовершеннолетних, объявленных в розыск, а также несовершеннолетних, которым требуется поддержка государства, ив определенной последовательности отправляют данных лиц в определенные управления и центры в области профилактики безнадзорности и нарушений несовершеннолетних или в другие органы.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изучение в определенной очереди заявления и сообщения об административных деяниях несовершеннолетними, опасными для общества нарушениями несовершеннолетними, не достигших возрастного уровня, когда наступает уголовная ответственность, а также о невыполнении или несоответствующем и неудовлетворительном выполнении их опекунами или законными уполномоченными лицами обязательств по воспитательной работе, обучению и (или) содержанию несовершеннолетних.</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Подводя итог о прохождении мной учебно-ознакомительной практики можно сделать вывод, что все поставленные задачи были выполнены, соответственно цель по развитию и формированию теоретических и практических навыков, а также приобретение практического опыта - достигнута.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6C">
      <w:pPr>
        <w:pStyle w:val="Heading1"/>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br w:type="page"/>
      </w:r>
      <w:r w:rsidDel="00000000" w:rsidR="00000000" w:rsidRPr="00000000">
        <w:rPr>
          <w:b w:val="1"/>
          <w:smallCaps w:val="0"/>
          <w:color w:val="000000"/>
          <w:sz w:val="28"/>
          <w:szCs w:val="28"/>
          <w:rtl w:val="0"/>
        </w:rPr>
        <w:t xml:space="preserve">Список использованных источников</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b w:val="1"/>
          <w:smallCaps w:val="0"/>
          <w:color w:val="000000"/>
          <w:sz w:val="28"/>
          <w:szCs w:val="28"/>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tabs>
          <w:tab w:val="left" w:pos="284"/>
          <w:tab w:val="left" w:pos="614"/>
        </w:tabs>
        <w:spacing w:line="360" w:lineRule="auto"/>
        <w:jc w:val="both"/>
        <w:rPr>
          <w:smallCaps w:val="0"/>
          <w:color w:val="000000"/>
          <w:sz w:val="28"/>
          <w:szCs w:val="28"/>
        </w:rPr>
      </w:pPr>
      <w:r w:rsidDel="00000000" w:rsidR="00000000" w:rsidRPr="00000000">
        <w:rPr>
          <w:smallCaps w:val="0"/>
          <w:color w:val="000000"/>
          <w:sz w:val="28"/>
          <w:szCs w:val="28"/>
          <w:rtl w:val="0"/>
        </w:rPr>
        <w:t xml:space="preserve">1</w:t>
        <w:tab/>
        <w:t xml:space="preserve">Алексеев, С.С. Теория права [Текст]: учебник / С.С. Алексеев. - 2-е изд., перераб. и доп. - М.: БЕК, 2011. - 311 с. - ISBN 985-457-245-5</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left" w:pos="284"/>
          <w:tab w:val="left" w:pos="614"/>
        </w:tabs>
        <w:spacing w:line="360" w:lineRule="auto"/>
        <w:jc w:val="both"/>
        <w:rPr>
          <w:smallCaps w:val="0"/>
          <w:color w:val="000000"/>
          <w:sz w:val="28"/>
          <w:szCs w:val="28"/>
        </w:rPr>
      </w:pPr>
      <w:r w:rsidDel="00000000" w:rsidR="00000000" w:rsidRPr="00000000">
        <w:rPr>
          <w:smallCaps w:val="0"/>
          <w:color w:val="000000"/>
          <w:sz w:val="28"/>
          <w:szCs w:val="28"/>
          <w:rtl w:val="0"/>
        </w:rPr>
        <w:tab/>
        <w:t xml:space="preserve">Баглай М.В. Конституционное право Российской Федерации [Текст]: учебник для вузов / М.В. Баглай. - 4-е изд., изм. и доп. - М.: Норма, 2010. - 801 с. - ISBN 5-85173-039-0</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left" w:pos="284"/>
          <w:tab w:val="left" w:pos="614"/>
        </w:tabs>
        <w:spacing w:line="360" w:lineRule="auto"/>
        <w:jc w:val="both"/>
        <w:rPr>
          <w:smallCaps w:val="0"/>
          <w:color w:val="000000"/>
          <w:sz w:val="28"/>
          <w:szCs w:val="28"/>
        </w:rPr>
      </w:pPr>
      <w:r w:rsidDel="00000000" w:rsidR="00000000" w:rsidRPr="00000000">
        <w:rPr>
          <w:smallCaps w:val="0"/>
          <w:color w:val="000000"/>
          <w:sz w:val="28"/>
          <w:szCs w:val="28"/>
          <w:rtl w:val="0"/>
        </w:rPr>
        <w:tab/>
        <w:t xml:space="preserve">Галустьян, О. А. Правоохранительные органы [Текст]: учебник / О. А. Галустьян. - М.: Юристъ, 2010. - 126 с. - ISBN 5-238-01132-6.</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left" w:pos="284"/>
          <w:tab w:val="left" w:pos="614"/>
        </w:tabs>
        <w:spacing w:line="360" w:lineRule="auto"/>
        <w:jc w:val="both"/>
        <w:rPr>
          <w:smallCaps w:val="0"/>
          <w:color w:val="000000"/>
          <w:sz w:val="28"/>
          <w:szCs w:val="28"/>
        </w:rPr>
      </w:pPr>
      <w:r w:rsidDel="00000000" w:rsidR="00000000" w:rsidRPr="00000000">
        <w:rPr>
          <w:smallCaps w:val="0"/>
          <w:color w:val="000000"/>
          <w:sz w:val="28"/>
          <w:szCs w:val="28"/>
          <w:rtl w:val="0"/>
        </w:rPr>
        <w:tab/>
        <w:t xml:space="preserve">Гуковская Н.И. Расследование и судебное разбирательство[Текст]: учебник/Н. И. Гуровская. - М., 2012. - 255 с. - ISBN-5-572-01284-6.</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tabs>
          <w:tab w:val="left" w:pos="284"/>
          <w:tab w:val="left" w:pos="614"/>
        </w:tabs>
        <w:spacing w:line="360" w:lineRule="auto"/>
        <w:jc w:val="both"/>
        <w:rPr>
          <w:smallCaps w:val="0"/>
          <w:color w:val="000000"/>
          <w:sz w:val="28"/>
          <w:szCs w:val="28"/>
        </w:rPr>
      </w:pPr>
      <w:r w:rsidDel="00000000" w:rsidR="00000000" w:rsidRPr="00000000">
        <w:rPr>
          <w:smallCaps w:val="0"/>
          <w:color w:val="000000"/>
          <w:sz w:val="28"/>
          <w:szCs w:val="28"/>
          <w:rtl w:val="0"/>
        </w:rPr>
        <w:tab/>
        <w:t xml:space="preserve">Еникеев, М. И. Юридическая Психология [Текст]: учебник / М. И. Еникеев М.: Юристъ, 2011. - 278 с. - ISBN-978-5-482-01464-6.</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left" w:pos="284"/>
          <w:tab w:val="left" w:pos="614"/>
        </w:tabs>
        <w:spacing w:line="360" w:lineRule="auto"/>
        <w:jc w:val="both"/>
        <w:rPr>
          <w:smallCaps w:val="0"/>
          <w:color w:val="000000"/>
          <w:sz w:val="28"/>
          <w:szCs w:val="28"/>
        </w:rPr>
      </w:pPr>
      <w:r w:rsidDel="00000000" w:rsidR="00000000" w:rsidRPr="00000000">
        <w:rPr>
          <w:smallCaps w:val="0"/>
          <w:color w:val="000000"/>
          <w:sz w:val="28"/>
          <w:szCs w:val="28"/>
          <w:rtl w:val="0"/>
        </w:rPr>
        <w:tab/>
        <w:t xml:space="preserve">Мальцев Г.В. Понимание права. Подходы и проблемы [Текст]: учебник / Г.В. Мальцев. - М.: Прометей, 1999. - 419 с. - ISBN 5-314-00069-5</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left" w:pos="284"/>
          <w:tab w:val="left" w:pos="614"/>
        </w:tabs>
        <w:spacing w:line="360" w:lineRule="auto"/>
        <w:jc w:val="both"/>
        <w:rPr>
          <w:smallCaps w:val="0"/>
          <w:color w:val="000000"/>
          <w:sz w:val="28"/>
          <w:szCs w:val="28"/>
        </w:rPr>
      </w:pPr>
      <w:r w:rsidDel="00000000" w:rsidR="00000000" w:rsidRPr="00000000">
        <w:rPr>
          <w:smallCaps w:val="0"/>
          <w:color w:val="000000"/>
          <w:sz w:val="28"/>
          <w:szCs w:val="28"/>
          <w:rtl w:val="0"/>
        </w:rPr>
        <w:tab/>
        <w:t xml:space="preserve">Румянцева, З. П. Общее управление организацией. Теория и практика [Текст]/ З. П. Румянцева. - М.:ИНФРА -М, 2008. - 304с. - ISBN: 978-5-16-002276-5</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tabs>
          <w:tab w:val="left" w:pos="284"/>
          <w:tab w:val="left" w:pos="614"/>
        </w:tabs>
        <w:spacing w:line="360" w:lineRule="auto"/>
        <w:jc w:val="both"/>
        <w:rPr>
          <w:smallCaps w:val="0"/>
          <w:color w:val="000000"/>
          <w:sz w:val="28"/>
          <w:szCs w:val="28"/>
        </w:rPr>
      </w:pPr>
      <w:r w:rsidDel="00000000" w:rsidR="00000000" w:rsidRPr="00000000">
        <w:rPr>
          <w:smallCaps w:val="0"/>
          <w:color w:val="000000"/>
          <w:sz w:val="28"/>
          <w:szCs w:val="28"/>
          <w:rtl w:val="0"/>
        </w:rPr>
        <w:tab/>
        <w:t xml:space="preserve">Тихомиров Ю.А. Теория компетенции [Текст]: учебник / Ю.А. Тихомиров. - М.: Тихомиров: Юринформцентр, 2012. - 351 с. - ISBN 5-282-02101-3</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left" w:pos="284"/>
          <w:tab w:val="left" w:pos="614"/>
        </w:tabs>
        <w:spacing w:line="360" w:lineRule="auto"/>
        <w:jc w:val="both"/>
        <w:rPr>
          <w:smallCaps w:val="0"/>
          <w:color w:val="000000"/>
          <w:sz w:val="28"/>
          <w:szCs w:val="28"/>
        </w:rPr>
      </w:pPr>
      <w:r w:rsidDel="00000000" w:rsidR="00000000" w:rsidRPr="00000000">
        <w:rPr>
          <w:smallCaps w:val="0"/>
          <w:color w:val="000000"/>
          <w:sz w:val="28"/>
          <w:szCs w:val="28"/>
          <w:rtl w:val="0"/>
        </w:rPr>
        <w:tab/>
        <w:t xml:space="preserve">Федорова, Н.В. Управление персоналом организации [Текст] / Н. В. Федорова, О. Ю. Минченкова. - М.: КноРус, 2008. - 416 с. - ISBN: 5-85971-193-х, 5-85971-620-6</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left" w:pos="284"/>
          <w:tab w:val="left" w:pos="614"/>
        </w:tabs>
        <w:spacing w:line="360" w:lineRule="auto"/>
        <w:jc w:val="both"/>
        <w:rPr>
          <w:smallCaps w:val="0"/>
          <w:color w:val="000000"/>
          <w:sz w:val="28"/>
          <w:szCs w:val="28"/>
        </w:rPr>
      </w:pPr>
      <w:r w:rsidDel="00000000" w:rsidR="00000000" w:rsidRPr="00000000">
        <w:rPr>
          <w:smallCaps w:val="0"/>
          <w:color w:val="000000"/>
          <w:sz w:val="28"/>
          <w:szCs w:val="28"/>
          <w:rtl w:val="0"/>
        </w:rPr>
        <w:tab/>
        <w:t xml:space="preserve">Хропонюк В. Н. Теория государства и права[Текст]: Учебное пособие/ В. Н. Хропонюк. - М. 2009. - 445 с. - ISBN 985-457-201-3.</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tabs>
          <w:tab w:val="left" w:pos="284"/>
          <w:tab w:val="left" w:pos="614"/>
        </w:tabs>
        <w:spacing w:line="360" w:lineRule="auto"/>
        <w:jc w:val="both"/>
        <w:rPr>
          <w:smallCaps w:val="0"/>
          <w:color w:val="000000"/>
          <w:sz w:val="28"/>
          <w:szCs w:val="28"/>
        </w:rPr>
      </w:pPr>
      <w:r w:rsidDel="00000000" w:rsidR="00000000" w:rsidRPr="00000000">
        <w:rPr>
          <w:smallCaps w:val="0"/>
          <w:color w:val="000000"/>
          <w:sz w:val="28"/>
          <w:szCs w:val="28"/>
          <w:rtl w:val="0"/>
        </w:rPr>
        <w:tab/>
        <w:t xml:space="preserve">Эбзеев Б.С. Российский федерализм [Текст]: Учебное пособие / Б.С. Эбзеев, Л.М. Карапетян // Государство и право. - 2009. - № 3. - С. 3-14. - ISBN 5-272-00051-Х</w:t>
      </w:r>
    </w:p>
    <w:sectPr>
      <w:footerReference r:id="rId6" w:type="default"/>
      <w:pgSz w:h="15840" w:w="12240"/>
      <w:pgMar w:bottom="1440" w:top="1440" w:left="1800" w:right="1800" w:header="0" w:footer="720"/>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