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«ТЮМЕНСКИЙ ГОСУДАРСТВЕННЫЙ УНИВЕРСИТЕТ»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ИНСТИТУТ ДИСТАНЦИОННОГО ОБРАЗОВАНИЯ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0" w:line="240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прохождении учебной практики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студентом  3216060036 группы 3 курса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заочной (дистанционной) формы обучения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Васильева Виктора Андреевича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(Ф.И.О.)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Рекомендуемая оценка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органа (организации) –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места прохождения практики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отлично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Руководитель практики                                       Руководитель практики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органа (организации) –                                   от вуза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места прохождения практики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Васильев А.Г.                                            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(Ф.И.О)                                                                (Ф.И.О)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                                  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(подпись)                                                               (подпись)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М.П.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Тюмень, 2019</w:t>
      </w: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Введение</w:t>
            <w:tab/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hanging="48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 Характеристика ООО «С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тройспецсервис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»</w:t>
            <w:tab/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hanging="48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2 Организационная структура, цели и задачи ООО «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Стройспецсервис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»</w:t>
            <w:tab/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hanging="48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3 Анализ финансово-хозяйственной деятельности ООО «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Стройспецсервис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» за 2018 г. </w:t>
            <w:tab/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Заключение</w:t>
            <w:tab/>
            <w:t xml:space="preserve">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Список использованных источников</w:t>
            <w:tab/>
            <w:t xml:space="preserve">11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spacing w:after="0" w:line="360" w:lineRule="auto"/>
            <w:jc w:val="both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2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jc w:val="left"/>
        <w:rPr/>
      </w:pPr>
      <w:bookmarkStart w:colFirst="0" w:colLast="0" w:name="_1fob9te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sz w:val="28"/>
          <w:szCs w:val="28"/>
        </w:rPr>
      </w:pPr>
      <w:bookmarkStart w:colFirst="0" w:colLast="0" w:name="_3znysh7" w:id="2"/>
      <w:bookmarkEnd w:id="2"/>
      <w:r w:rsidDel="00000000" w:rsidR="00000000" w:rsidRPr="00000000">
        <w:rPr>
          <w:sz w:val="28"/>
          <w:szCs w:val="28"/>
          <w:rtl w:val="0"/>
        </w:rPr>
        <w:t xml:space="preserve">С 20.05.2019 по 1.06.2019 я проходил учебную практику в ООО «СТРОЙСПЕЦСЕРВИС» в г. Тюмень.</w:t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sz w:val="28"/>
          <w:szCs w:val="28"/>
        </w:rPr>
      </w:pPr>
      <w:bookmarkStart w:colFirst="0" w:colLast="0" w:name="_2et92p0" w:id="3"/>
      <w:bookmarkEnd w:id="3"/>
      <w:r w:rsidDel="00000000" w:rsidR="00000000" w:rsidRPr="00000000">
        <w:rPr>
          <w:sz w:val="28"/>
          <w:szCs w:val="28"/>
          <w:rtl w:val="0"/>
        </w:rPr>
        <w:t xml:space="preserve">Актуальность учебной практики состоит в том, что она является составной частью учебного процесса подготовки специалистов в области государственного и муниципального управления. Во время практики происходит закрепление и конкретизация результатов теоретического обучения. 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Целью моей практики было закрепление и углубление теоретической подготовки, приобретение первоначального практического опыта по основным видам профессиональной деятельности для последующего освоения общих и профессиональных компетенций в области государственного и муниципального управления, формирование практических профессиональных умений.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характеристику ООО «СТРОЙСПЕЦСЕРВИС»;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 организационную структуру, цели и задачи ООО «СТРОЙСПЕЦСЕРВИС».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анализ экономических процессов, возникающих в компании.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Выявить проблемы в работе компании в части управления организации ООО «СТРОЙСПЕЦСЕРВИС» и выработать пути их решения.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Собрать и обобщить материалы для письменного отчета по практике.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Объект исследования – ООО «СТРОЙСПЕЦСЕРВИС».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Предмет исследования – деятельность ООО «СТРОЙСПЕЦСЕРВИС» за 2018г.</w:t>
      </w:r>
    </w:p>
    <w:p w:rsidR="00000000" w:rsidDel="00000000" w:rsidP="00000000" w:rsidRDefault="00000000" w:rsidRPr="00000000" w14:paraId="00000040">
      <w:pPr>
        <w:pStyle w:val="Heading3"/>
        <w:rPr>
          <w:color w:val="000000"/>
        </w:rPr>
      </w:pPr>
      <w:bookmarkStart w:colFirst="0" w:colLast="0" w:name="_tyjcwt" w:id="4"/>
      <w:bookmarkEnd w:id="4"/>
      <w:r w:rsidDel="00000000" w:rsidR="00000000" w:rsidRPr="00000000">
        <w:rPr>
          <w:color w:val="000000"/>
          <w:rtl w:val="0"/>
        </w:rPr>
        <w:t xml:space="preserve">1 Характеристика </w:t>
      </w:r>
      <w:r w:rsidDel="00000000" w:rsidR="00000000" w:rsidRPr="00000000">
        <w:rPr>
          <w:rtl w:val="0"/>
        </w:rPr>
        <w:t xml:space="preserve">ООО «СТРОЙСПЕЦСЕРВИС»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Общество с ограниченной ответственностью ООО «СТРОЙСПЕЦСЕРВИС» учреждено в соответствии с действующим законодательством РФ и Федеральным законом «Об обществах с ограниченной ответственностью» от 08.02.1998 №14-ФЗ [3]. 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«СТРОЙСПЕЦСЕРВИС» в своей деятельности руководствуется Конституцией РФ [1], Гражданским кодексом РФ [2], Уставом [4] и иными нормативно-правовыми документами.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 видом деятельности является деятельность по предоставлению транспортных услуг по перевозкам.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Организация также осуществляет следующую деятельность: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логистика;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автомобильные грузоперевозки;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промышленные, производственные и перерабатывающие предприятия;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спецтехника, аренда строительной и спецтехники.</w:t>
      </w:r>
    </w:p>
    <w:p w:rsidR="00000000" w:rsidDel="00000000" w:rsidP="00000000" w:rsidRDefault="00000000" w:rsidRPr="00000000" w14:paraId="00000049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Компания ООО «СТРОЙСПЕЦСЕРВИС» зарегистрирована 11 мая 2012 года местным органом ФНС – Межрайонной инспекцией ФНС №14 по Тюменской области [5]. </w:t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 мая 2012 года была проведена процедура постановки на учет в Управление Пенсионного фонда РФ в Центральном районе г. Тюмени. </w:t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Полное официальное наименование – общество с ограниченной ответственностью «СТРОЙСПЕЦСЕРВИС». </w:t>
      </w:r>
    </w:p>
    <w:p w:rsidR="00000000" w:rsidDel="00000000" w:rsidP="00000000" w:rsidRDefault="00000000" w:rsidRPr="00000000" w14:paraId="0000004C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Компании были присвоены Общероссийский Государственный Регистрационный Номер 1127232023291 и ИНН 7202231236 [5]. </w:t>
      </w:r>
    </w:p>
    <w:p w:rsidR="00000000" w:rsidDel="00000000" w:rsidP="00000000" w:rsidRDefault="00000000" w:rsidRPr="00000000" w14:paraId="0000004D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Юридический адрес: 625046, Тюменская область, г. Тюмень,               улица Монтажников, д. 17, корпус 1/5, литера А.</w:t>
      </w:r>
    </w:p>
    <w:p w:rsidR="00000000" w:rsidDel="00000000" w:rsidP="00000000" w:rsidRDefault="00000000" w:rsidRPr="00000000" w14:paraId="0000004E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Генеральный директор – Андрей Геннадьевич Васильев.</w:t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Организационно-правовая форма – общество с ограниченной ответственностью. 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Тип собственности – частная собственность.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«СТРОЙСПЕЦСЕРВИС» самостоятельно планирует свою производственно-хозяйственную деятельность и социальное развитие трудового коллектива. 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rPr>
          <w:color w:val="000000"/>
        </w:rPr>
      </w:pPr>
      <w:bookmarkStart w:colFirst="0" w:colLast="0" w:name="_3dy6vkm" w:id="5"/>
      <w:bookmarkEnd w:id="5"/>
      <w:r w:rsidDel="00000000" w:rsidR="00000000" w:rsidRPr="00000000">
        <w:rPr>
          <w:color w:val="000000"/>
          <w:rtl w:val="0"/>
        </w:rPr>
        <w:t xml:space="preserve">2 Организационная структура, цели и задачи ООО </w:t>
      </w:r>
      <w:r w:rsidDel="00000000" w:rsidR="00000000" w:rsidRPr="00000000">
        <w:rPr>
          <w:rtl w:val="0"/>
        </w:rPr>
        <w:t xml:space="preserve">«СТРОЙСПЕЦСЕРВИС»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«СТРОЙСПЕЦСЕРВИС» имеет самостоятельный баланс, печать со своим наименованием и штампы, а также корреспондентский и расчетные счета в банке. 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«СТРОЙСПЕЦСЕРВИС» является юридическим лицом.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Исполнительным органом является администрация, возглавляемая генеральным директором – Андрей Геннадьевичем Васильевым. Финансово-экономическая работа возложена на бухгалтерию, состоящую из 3 работников: главный бухгалтер, 2 бухгалтера.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Основные функции ООО «СТРОЙСПЕЦСЕРВИС»: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клиентами (работа с заявками на предоставление услуг, консультирование клиентов) как при личном обращении в офис, так и дистанционно. Основная часть такой работы возложена на диспетчера компании.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учетная деятельность: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бухгалтерский учет (денежные расчеты – большая часть всех расчетов производится в безналичной форме). За это отвечает бухгалтерия;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налоговый учет; По большей части этим занимается главный бухгалтер с консультацией юриста компании.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кадровый учет (начисление заработной платы персоналу проводится с использованием табеля учёта использования рабочего времени и расчёта заработной платы, который заполняется бухгалтером компании. В связи с отдаленными местами работы спецтехники и персонала, работающей на ней, вести учет помогает главный механик и зам. Директора по исполнительной деятельности);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работы: работа и аренда спецтехники ( самосвалы, тягачи, экскаваторы, автокран)</w:t>
      </w:r>
    </w:p>
    <w:p w:rsidR="00000000" w:rsidDel="00000000" w:rsidP="00000000" w:rsidRDefault="00000000" w:rsidRPr="00000000" w14:paraId="0000005F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«СТРОЙСПЕЦСЕРВИС» в своей деятельности руководствуется учредительным документом – Уставом [4]. Численность компании составляет 30 человек. В основном это водители, машинисты и механики.</w:t>
      </w:r>
    </w:p>
    <w:p w:rsidR="00000000" w:rsidDel="00000000" w:rsidP="00000000" w:rsidRDefault="00000000" w:rsidRPr="00000000" w14:paraId="00000060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со структурой управления </w:t>
      </w:r>
      <w:r w:rsidDel="00000000" w:rsidR="00000000" w:rsidRPr="00000000">
        <w:rPr>
          <w:rtl w:val="0"/>
        </w:rPr>
        <w:t xml:space="preserve">ООО </w:t>
      </w:r>
      <w:r w:rsidDel="00000000" w:rsidR="00000000" w:rsidRPr="00000000">
        <w:rPr>
          <w:sz w:val="28"/>
          <w:szCs w:val="28"/>
          <w:rtl w:val="0"/>
        </w:rPr>
        <w:t xml:space="preserve">«СТРОЙСПЕЦСЕРВИС» верхний уровень управления представлен генеральным директором. Генеральный директор: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 компанией в соответствии с действующим законодательством РФ, несёт полную ответственность за последствия принимаемых решений, сохранность и эффективное использование имуществом компании, финансово-хозяйственные результаты деятельности компании;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организует работу и эффективное взаимодействие всех структурных подразделений;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организует и координирует работу по охране труда;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поручает ведение отдельных направлений деятельности заместителю директора;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распоряжается имуществом и средствами предприятия – открывает в банковских учреждениях расчетный и другие счета.</w:t>
      </w:r>
    </w:p>
    <w:p w:rsidR="00000000" w:rsidDel="00000000" w:rsidP="00000000" w:rsidRDefault="00000000" w:rsidRPr="00000000" w14:paraId="00000066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вопросы оперативной деятельности решаются Генеральным директором, руководителями подразделений аппарата управления. Решения по социально-экономическим вопросам деятельности общества вырабатываются и принимаются органами управления с участием персонала компании на совещании, преимущественно проходящим утром. Также бывают селекторные совещания и видеоконференции. </w:t>
      </w:r>
    </w:p>
    <w:p w:rsidR="00000000" w:rsidDel="00000000" w:rsidP="00000000" w:rsidRDefault="00000000" w:rsidRPr="00000000" w14:paraId="00000067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Данная структура управления является линейной. К недостаткам данной организационной структуры можно отнести: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малую гибкость при изменении ситуации;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большую загруженность высшего руководства;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задержку решений, вопросов, которые касаются нескольких подразделений, недостаточный контроль нижестоящих подразделений.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к плюсам такой структуры управления относятся: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Разделение труда. Каждый работник имеет свою специализацию и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Цепь команд, или скалярная цепь. Главный принцип, по которому осуществляется линейное управление – от высшего звена к низшему.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Иерархия целей. Цели расположены на трех уровнях: организационном, групповом и личном.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К новым поставленным целям и задачам предприятия можно отнести: 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Максимизацию прибыли путём привлечения новых клиентов и поиска новых рабочих объёмов.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Погашение лизингов спецтехники и приобретение новой.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Улучшения условий труда.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Модернизация ПО, связи между объектами, использование новых технологий.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еще больше рабочих мест с увеличением объемов предприятия. [5]</w:t>
      </w:r>
    </w:p>
    <w:p w:rsidR="00000000" w:rsidDel="00000000" w:rsidP="00000000" w:rsidRDefault="00000000" w:rsidRPr="00000000" w14:paraId="0000007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3"/>
        <w:rPr>
          <w:color w:val="000000"/>
        </w:rPr>
      </w:pPr>
      <w:bookmarkStart w:colFirst="0" w:colLast="0" w:name="_1t3h5sf" w:id="6"/>
      <w:bookmarkEnd w:id="6"/>
      <w:r w:rsidDel="00000000" w:rsidR="00000000" w:rsidRPr="00000000">
        <w:rPr>
          <w:color w:val="000000"/>
          <w:rtl w:val="0"/>
        </w:rPr>
        <w:t xml:space="preserve">3 Анализ финансово-хозяйственной деятельности ООО «СТРОЙСПЕЦСЕРВИС»</w:t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планов компании определяется его финансовой устойчивостью и платежными возможностями компании. Для того чтобы знать возможности предприятия развивать свою деятельность необходимо проводить анализ его финансово-имущественного состояния и платежных обязательств. Для этого целесообразно провести анализ бухгалтерского баланса ООО «СТРОЙСПЕЦСЕРВИС» за 2018 г. </w:t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Рассмотрим состав и динамику активов баланса ООО «СТРОЙСПЕЦСЕРВИС» (табл. 1) [6].</w:t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 – Состав активов баланса ООО «СТРОЙСПЕЦСЕРВИС», тыс руб.</w:t>
      </w:r>
    </w:p>
    <w:tbl>
      <w:tblPr>
        <w:tblStyle w:val="Table1"/>
        <w:tblW w:w="8959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4"/>
        <w:gridCol w:w="992"/>
        <w:gridCol w:w="992"/>
        <w:gridCol w:w="1701"/>
        <w:tblGridChange w:id="0">
          <w:tblGrid>
            <w:gridCol w:w="5274"/>
            <w:gridCol w:w="992"/>
            <w:gridCol w:w="992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Статьи актива баланса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Темп роста, %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Внеоборотные активы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6 745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8 530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126,4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средства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4 920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6 119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124,3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 Запасы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1 703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2 650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155,5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НДС по приобретенным ценностям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796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1324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166,3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Дебиторская задолженность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2 448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2 943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120,2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Денежные средства и денежные эквиваленты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Прочие оборотные активы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 активов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5 498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6 321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114,9</w:t>
            </w:r>
          </w:p>
        </w:tc>
      </w:tr>
    </w:tbl>
    <w:p w:rsidR="00000000" w:rsidDel="00000000" w:rsidP="00000000" w:rsidRDefault="00000000" w:rsidRPr="00000000" w14:paraId="0000009F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данным таблицы 1 мы можем видеть, что общая стоимость имущества выросла на 823 тыс. рублей (14,9 %). [6] Произошло это путем увеличения рабочих объёмов, заказов и грамотного управления организацией. </w:t>
      </w:r>
    </w:p>
    <w:p w:rsidR="00000000" w:rsidDel="00000000" w:rsidP="00000000" w:rsidRDefault="00000000" w:rsidRPr="00000000" w14:paraId="000000A1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Повышение доли внеоборотных активов произошло за счет приобретения имущества и инвестиций в строительство. Это говорит о том, что предприятие создает материальные условия расширения основной деятельности.  </w:t>
      </w:r>
    </w:p>
    <w:p w:rsidR="00000000" w:rsidDel="00000000" w:rsidP="00000000" w:rsidRDefault="00000000" w:rsidRPr="00000000" w14:paraId="000000A2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Данные таблицы свидетельствуют об увеличении дебиторской задолженности на 495 тыс руб. (120,2 %). Увеличение дебиторской задолженности приводит к отвлечению оборотных средств непосредственно из оборота, что может привести к уменьшению средств на счетах. Это отрицательно влияет на платежеспособность организации. Увеличение дебиторской задолженности сигнализирует о недостаточном контроле за платежно-расчетной дисциплиной в компании [6].</w:t>
      </w:r>
    </w:p>
    <w:p w:rsidR="00000000" w:rsidDel="00000000" w:rsidP="00000000" w:rsidRDefault="00000000" w:rsidRPr="00000000" w14:paraId="000000A3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Стоит отметить, что организация ищет инновационные пути развития. Предприятие начало активно использовать торговую площадку «ГазЭнергоИнформ» [7]. ООО «ГазЭнергоИнформ» - профессиональный организатор закупок, регулируемых Законом РФ № 223-ФЗ «О закупках товаров, работ, услуг отдельными видами юридических лиц».  С помощью неё предприятие нашло 3 объекта работ.</w:t>
      </w:r>
    </w:p>
    <w:p w:rsidR="00000000" w:rsidDel="00000000" w:rsidP="00000000" w:rsidRDefault="00000000" w:rsidRPr="00000000" w14:paraId="000000A4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целом, по данным актива баланса, можно сделать благоприятные выводы – по многим показателям прослеживается тенденция роста. Это свидетельствует об эффективном функционировании организации, а также правильно выбранной политике принятия управленческих решений и стратегии компании.</w:t>
      </w:r>
    </w:p>
    <w:p w:rsidR="00000000" w:rsidDel="00000000" w:rsidP="00000000" w:rsidRDefault="00000000" w:rsidRPr="00000000" w14:paraId="000000A5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Рассмотрим состав пассивов аналитического баланса ООО «СТРОЙСПЕЦСЕРВИС» (табл. 2) [6].</w:t>
      </w:r>
    </w:p>
    <w:p w:rsidR="00000000" w:rsidDel="00000000" w:rsidP="00000000" w:rsidRDefault="00000000" w:rsidRPr="00000000" w14:paraId="000000A6">
      <w:pPr>
        <w:spacing w:after="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2 – Состав пассивов баланса ООО «СТРОЙСПЕЦСЕРВИС», тыс руб.</w:t>
      </w:r>
    </w:p>
    <w:tbl>
      <w:tblPr>
        <w:tblStyle w:val="Table2"/>
        <w:tblW w:w="924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16"/>
        <w:gridCol w:w="1063"/>
        <w:gridCol w:w="1063"/>
        <w:gridCol w:w="1701"/>
        <w:tblGridChange w:id="0">
          <w:tblGrid>
            <w:gridCol w:w="5416"/>
            <w:gridCol w:w="1063"/>
            <w:gridCol w:w="1063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A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Статьи пассива баланса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Темп роста, %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 Уставный капитал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Добавочный капитал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3 989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3 989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Резервный капитал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Нераспределенная прибыль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4 410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1 978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44,8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 Заемные средства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 Кредиторская задолженность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6 291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8 644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137,4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Доходы будущих периодов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 пассивов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12 693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13 745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108,2</w:t>
            </w:r>
          </w:p>
        </w:tc>
      </w:tr>
    </w:tbl>
    <w:p w:rsidR="00000000" w:rsidDel="00000000" w:rsidP="00000000" w:rsidRDefault="00000000" w:rsidRPr="00000000" w14:paraId="000000CC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Увеличение  пассивов ООО «СТРОЙСПЕЦСЕРВИС» произошло на 1 052 тыс. руб. Это произошло в основном за счет покупки новой спецтехники в лизинг, так как кредиторская задолженность выросла на  2 353 тыс. рублей (37,4 %).</w:t>
      </w:r>
    </w:p>
    <w:p w:rsidR="00000000" w:rsidDel="00000000" w:rsidP="00000000" w:rsidRDefault="00000000" w:rsidRPr="00000000" w14:paraId="000000CE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Также на увеличение пассива баланса повлияло повышение заемных средств на 480 тыс руб., что свидетельствует об увеличении степени финансовой зависимости от внешних инвесторов и кредиторов [5]. Нынешнее руководство объясняет это желанием увеличения масштабов предприятия.  </w:t>
      </w:r>
    </w:p>
    <w:p w:rsidR="00000000" w:rsidDel="00000000" w:rsidP="00000000" w:rsidRDefault="00000000" w:rsidRPr="00000000" w14:paraId="000000CF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Таким образом, на основании проведённого анализа можно сделать вывод, что предприятие ООО «СТРОЙСПЕЦСЕРВИС» пытается увеличить масштабы своего предприятия путём приобретения новой спецтехники в лизинг, а также заемными средствами. Больше техники предприятию нужно для освоения новых объёмов, так как в перспективе руководство хочет подписать длительное соглашение на строительно-монтажные работы на севере страны.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1"/>
        <w:rPr/>
      </w:pPr>
      <w:bookmarkStart w:colFirst="0" w:colLast="0" w:name="_4d34og8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0D3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процессе прохождения учебной практики в ООО «СТРОЙСПЕЦСЕРВИС» в период с 20.05.2019-01.06.2019 гг. была достигнута основная цель – закреплены общие теоретические знания, полученные в процессе обучения, приобретен первоначальный практический опыт по основным видам профессиональной деятельности для последующего освоения общих и профессиональных компетенций в области государственного и муниципального управления. Также был получен опыт в настройке и работе на торговой площадке «ГазЭнергоИнформ». Стоит отметить, что я коснулся и банковского сектора по работе с юридическими лицами в ПАО «Сбербанк». [8]</w:t>
      </w:r>
    </w:p>
    <w:p w:rsidR="00000000" w:rsidDel="00000000" w:rsidP="00000000" w:rsidRDefault="00000000" w:rsidRPr="00000000" w14:paraId="000000D4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ходе прохождения учебной практики были достигнуты следующие задачи: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проведена характеристика ООО «СТРОЙСПЕЦСЕРВИС»;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рассмотрена организационная структура, цели и задачи на будущее ООО «СТРОЙСПЕЦСЕРВИС».</w:t>
      </w:r>
    </w:p>
    <w:p w:rsidR="00000000" w:rsidDel="00000000" w:rsidP="00000000" w:rsidRDefault="00000000" w:rsidRPr="00000000" w14:paraId="000000D7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ходе прохождения учебной практики были изучены Конституцией РФ [1], Федеральный закон «Об обществах с ограниченной ответственностью» от 08.02.1998 №14-ФЗ [3], Гражданский кодекс РФ [2], Устав ООО «СТРОЙСПЕЦСЕРВИС» [4], Федеральный закон "О закупках товаров, работ, услуг отдельными видами юридических лиц" от 18.07.2011 N 223-ФЗ [9].</w:t>
      </w:r>
    </w:p>
    <w:p w:rsidR="00000000" w:rsidDel="00000000" w:rsidP="00000000" w:rsidRDefault="00000000" w:rsidRPr="00000000" w14:paraId="000000D8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Стоит заметить, что за прошедший год в ООО «СТРОЙСПЕЦСЕРВИС» показатели активов выросли, увеличился финансовый оборот и штат сотрудников. Но также надо заметить и то, что выросли финансовые обязательства перед лизинговыми компаниями и заемщиками в связи с увеличением масштабов предприятия. Нельзя не сказать о том, что все это делается для подписания долгосрочного соглашения с большими объёмами работ.</w:t>
      </w:r>
    </w:p>
    <w:p w:rsidR="00000000" w:rsidDel="00000000" w:rsidP="00000000" w:rsidRDefault="00000000" w:rsidRPr="00000000" w14:paraId="000000D9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Спустя год с прошлой моей практики в этой же организации, я считаю, что руководство ООО «СТРОЙСПЕЦСЕРВИС» приняло правильные решения об увеличении масштабов своего предприятия путем покупки новой техники в лизинг и с помощью займов для дальнейшего своего развития, как организации, через долгосрочное соглашение. Ведь чтобы охватить большие объёмы нужно больше техники и большего штата сотрудников.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rPr/>
      </w:pPr>
      <w:bookmarkStart w:colFirst="0" w:colLast="0" w:name="_2s8eyo1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 [Электронный ресурс]: принята всенародным голосованием 12.12.1993 (действующая редакция). – Режим доступа: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http://base.consultant.ru/cons/cgi/online.cgi?req=doc;base=LAW;n=2875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Гражданский кодекс Российской Федерации (часть вторая) [Электронный ресурс]: Принят Государственной Думой 22 декабря 1995 года (действующая редакция). – Режим доступа: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http://www.consultant.ru/document/cons_doc_LAW_5142/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rdcrjn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обществах с ограниченной ответственностью [Электронный ресурс]: Федеральный закон от 08.02.1998 N 14-ФЗ (действующая редакция). – Режим доступа: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http://www.consultant.ru/document/cons_doc_LAW_17819/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Общества с ограниченной ответственностью ООО «СТРОЙСПЕЦСЕРВИС» [Электронный ресурс]: Утвержден решением общего собрания учредителей ООО «СТРОЙСПЕЦСЕРВИС» (Протокол №1 от «27» января 2011 г.) (действующая редакция). – Режим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http://tumen.qlaster.ru/enterprises/detail/477219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Линейная структура управления [Электронный ресурс]. – Режим доступа: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https://www.kakprosto.ru/kak-903432-lineynaya-struktura-upravleniya-plyusy-i-minusy-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Справочная система «Вембо» [Электронный ресурс]. – Режим доступа: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https://vembo.ru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«Газэнергоинформ» - профессиональный организатор закупок, регулируемых Законом РФ № 223-ФЗ «О закупках товаров, работ, услуг отдельными видами юридических лиц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[Электронный ресурс]. – Режим доступа: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https://gazenergoinform.ru/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ПАО «Сбербанк» [Электронный ресурс]. – Режим доступа: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https://www.sberbank.ru/ru/s_m_business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"О закупках товаров, работ, услуг отдельными видами юридических лиц" от 18.07.2011 N 223-ФЗ [Электронный ресурс] – Режим доступа: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http://www.consultant.ru/document/cons_doc_LAW_116964/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15" w:type="default"/>
      <w:pgSz w:h="16838" w:w="11906"/>
      <w:pgMar w:bottom="1134" w:top="1134" w:left="1701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Sun-ExtB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6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6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560" w:hanging="360"/>
      </w:pPr>
      <w:rPr>
        <w:rFonts w:ascii="SimSun-ExtB" w:cs="SimSun-ExtB" w:eastAsia="SimSun-ExtB" w:hAnsi="SimSun-ExtB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429" w:hanging="360"/>
      </w:pPr>
      <w:rPr>
        <w:rFonts w:ascii="SimSun-ExtB" w:cs="SimSun-ExtB" w:eastAsia="SimSun-ExtB" w:hAnsi="SimSun-ExtB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29" w:hanging="360"/>
      </w:pPr>
      <w:rPr>
        <w:rFonts w:ascii="SimSun-ExtB" w:cs="SimSun-ExtB" w:eastAsia="SimSun-ExtB" w:hAnsi="SimSun-ExtB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SimSun-ExtB" w:cs="SimSun-ExtB" w:eastAsia="SimSun-ExtB" w:hAnsi="SimSun-ExtB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429" w:hanging="360"/>
      </w:pPr>
      <w:rPr>
        <w:rFonts w:ascii="SimSun-ExtB" w:cs="SimSun-ExtB" w:eastAsia="SimSun-ExtB" w:hAnsi="SimSun-ExtB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353" w:hanging="359.999999999999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360" w:line="360" w:lineRule="auto"/>
      <w:ind w:firstLine="709"/>
      <w:jc w:val="both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360" w:lineRule="auto"/>
      <w:ind w:firstLine="709"/>
      <w:jc w:val="both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ind w:firstLine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  <w:ind w:firstLine="0"/>
      <w:jc w:val="left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embo.ru" TargetMode="External"/><Relationship Id="rId10" Type="http://schemas.openxmlformats.org/officeDocument/2006/relationships/hyperlink" Target="https://www.kakprosto.ru/kak-903432-lineynaya-struktura-upravleniya-plyusy-i-minusy-" TargetMode="External"/><Relationship Id="rId13" Type="http://schemas.openxmlformats.org/officeDocument/2006/relationships/hyperlink" Target="https://www.sberbank.ru/ru/s_m_business" TargetMode="External"/><Relationship Id="rId12" Type="http://schemas.openxmlformats.org/officeDocument/2006/relationships/hyperlink" Target="https://gazenergoinform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umen.qlaster.ru/enterprises/detail/477219" TargetMode="External"/><Relationship Id="rId15" Type="http://schemas.openxmlformats.org/officeDocument/2006/relationships/footer" Target="footer1.xml"/><Relationship Id="rId14" Type="http://schemas.openxmlformats.org/officeDocument/2006/relationships/hyperlink" Target="http://www.consultant.ru/document/cons_doc_LAW_116964/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2875" TargetMode="External"/><Relationship Id="rId7" Type="http://schemas.openxmlformats.org/officeDocument/2006/relationships/hyperlink" Target="http://www.consultant.ru/document/cons_doc_LAW_5142/" TargetMode="External"/><Relationship Id="rId8" Type="http://schemas.openxmlformats.org/officeDocument/2006/relationships/hyperlink" Target="http://www.consultant.ru/document/cons_doc_LAW_178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