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640" w:before="0" w:line="288" w:lineRule="auto"/>
        <w:rPr>
          <w:b w:val="1"/>
          <w:color w:val="0a0a0a"/>
          <w:sz w:val="60"/>
          <w:szCs w:val="60"/>
        </w:rPr>
      </w:pPr>
      <w:bookmarkStart w:colFirst="0" w:colLast="0" w:name="_otb7rflfo2f" w:id="0"/>
      <w:bookmarkEnd w:id="0"/>
      <w:r w:rsidDel="00000000" w:rsidR="00000000" w:rsidRPr="00000000">
        <w:rPr>
          <w:b w:val="1"/>
          <w:color w:val="0a0a0a"/>
          <w:sz w:val="60"/>
          <w:szCs w:val="60"/>
          <w:rtl w:val="0"/>
        </w:rPr>
        <w:t xml:space="preserve">Дневник по производственной практике сварщика, заполненный по дням (образец заполнения)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22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</w:tblBorders>
        <w:tblLayout w:type="fixed"/>
        <w:tblLook w:val="0600"/>
      </w:tblPr>
      <w:tblGrid>
        <w:gridCol w:w="1815"/>
        <w:gridCol w:w="4650"/>
        <w:gridCol w:w="2385"/>
        <w:tblGridChange w:id="0">
          <w:tblGrid>
            <w:gridCol w:w="1815"/>
            <w:gridCol w:w="4650"/>
            <w:gridCol w:w="2385"/>
          </w:tblGrid>
        </w:tblGridChange>
      </w:tblGrid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Подпись руководителя практики</w:t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09.06.2018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Прибытие на предприятие. Прохождение инструктажей по технике безопасности и организации рабочего места.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Выработка навыков по подбору и постройке кондукторов, кантователей, струбцин и упоров.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11.06.2018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Знакомство с устройствами, приёмами безопасной работы и правилами обезжиривания. Подготовка баллонов к работе, освоение принципов установки прокладок и протяжки штуцеров, обучение установке давления, проверке предохранительных клапанов и зажиганию горелки. Закрепление знаний об устройстве горелки, последовательности закрывания вентилей и резьбе на штуцерах.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12.06.2018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Обучение сварке и наплавке покрытыми электродами с использованием исключительно безопасных методов работ. Освоение сварки угловых, тавровых и нахлёсточных соединений.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13.06.2018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Освоение герметичной сварки трубных конструкций. Закрепление теоретических знаний об устройстве сварочного оборудования и принципах его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14.06.2018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навыков сварки угловых, вертикальных и нижних швов.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15.06.2018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работ ручной дуговой сварки, а конкретно: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Сварка балок и рам;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Сварка решетчатых конструкций;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Сварка трубных конструкций;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Сварка оболочковых конструкций;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4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Наплавка и резка деталей.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16.06.2018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Прохождение контроля сварочных работ. Заполнение отчёта по практике и получение подписей руководителя.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