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color w:val="2b2727"/>
          <w:sz w:val="24"/>
          <w:szCs w:val="24"/>
          <w:highlight w:val="yellow"/>
        </w:rPr>
      </w:pPr>
      <w:r w:rsidDel="00000000" w:rsidR="00000000" w:rsidRPr="00000000">
        <w:rPr>
          <w:color w:val="2b2727"/>
          <w:sz w:val="24"/>
          <w:szCs w:val="24"/>
          <w:highlight w:val="yellow"/>
          <w:rtl w:val="0"/>
        </w:rPr>
        <w:t xml:space="preserve">1. Характеристика с практики студента ФИО, проходившего практику в АПК «Виноградный»Симферопольского района.</w:t>
      </w:r>
    </w:p>
    <w:p w:rsidR="00000000" w:rsidDel="00000000" w:rsidP="00000000" w:rsidRDefault="00000000" w:rsidRPr="00000000" w14:paraId="00000002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color w:val="2b2727"/>
          <w:sz w:val="24"/>
          <w:szCs w:val="24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Порутчиков Алексей Александрович студент ЮФ «КАТУ» НАУ во время прохождения преддипломной практике на должности дублер экономиста в АПК «Виноградный» Симферопольского района зарекомендовал себя как ответственный, исполнительный и настойчивый человек. Углубил и закрепил теоретические знания и навыки в решение экономических вопросов. Провел научно-исследовательскую работу по АПК «Виноградный».</w:t>
      </w:r>
    </w:p>
    <w:p w:rsidR="00000000" w:rsidDel="00000000" w:rsidP="00000000" w:rsidRDefault="00000000" w:rsidRPr="00000000" w14:paraId="00000003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color w:val="2b2727"/>
          <w:sz w:val="24"/>
          <w:szCs w:val="24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Изучил: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hanging="360"/>
        <w:rPr>
          <w:color w:val="2b2727"/>
          <w:sz w:val="24"/>
          <w:szCs w:val="24"/>
          <w:u w:val="none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природные и экономические условия хозяйства, его размеры, структуру и специализацию производства;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hanging="360"/>
        <w:rPr>
          <w:color w:val="2b2727"/>
          <w:sz w:val="24"/>
          <w:szCs w:val="24"/>
          <w:u w:val="none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размеры ресурсного потенциала хозяйства и эффективность их использования;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hanging="360"/>
        <w:rPr>
          <w:color w:val="2b2727"/>
          <w:sz w:val="24"/>
          <w:szCs w:val="24"/>
          <w:u w:val="none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состояния технологий и экономической эффективности производства в растениеводстве;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hanging="360"/>
        <w:rPr>
          <w:color w:val="2b2727"/>
          <w:sz w:val="24"/>
          <w:szCs w:val="24"/>
          <w:u w:val="none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взаимосвязей хозяйства с предприятиями: организациями;·  становления рыночного механизма хозяйствования.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color w:val="2b2727"/>
          <w:sz w:val="24"/>
          <w:szCs w:val="24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Исполнял все поручения главного экономиста и принимал активное участие в хозяйственной деятельности предприятия.</w:t>
      </w:r>
    </w:p>
    <w:p w:rsidR="00000000" w:rsidDel="00000000" w:rsidP="00000000" w:rsidRDefault="00000000" w:rsidRPr="00000000" w14:paraId="00000009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color w:val="2b2727"/>
          <w:sz w:val="24"/>
          <w:szCs w:val="24"/>
        </w:rPr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Уровень знаний, с которыми практикант пришел на преддипломную практику, был достаточно высоким. Знания в области экономики предприятия, а также умение работать на компьютере позволило студенту без трудностей разобраться в организации и особенностях экономической работы на нашем предприятии.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/>
      </w:pPr>
      <w:r w:rsidDel="00000000" w:rsidR="00000000" w:rsidRPr="00000000">
        <w:rPr>
          <w:color w:val="2b2727"/>
          <w:sz w:val="24"/>
          <w:szCs w:val="24"/>
          <w:rtl w:val="0"/>
        </w:rPr>
        <w:t xml:space="preserve">Замечаний к студенту за период практики не было я, главный экономист АПК «Виноградный», Окорокова В. Н. считаю, что проведенная работа Порутчиковым Алексеем Александровичем оформленная в «Отчет о преддипломной практике» заслуживает оценки отлично.</w:t>
      </w: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